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D29C0" w14:textId="77777777" w:rsidR="00027FC1" w:rsidRDefault="00027FC1" w:rsidP="00027FC1">
      <w:pPr>
        <w:rPr>
          <w:noProof/>
          <w:lang w:eastAsia="pt-BR"/>
        </w:rPr>
      </w:pPr>
    </w:p>
    <w:p w14:paraId="142AA6BC" w14:textId="77777777" w:rsidR="00027FC1" w:rsidRDefault="00027FC1" w:rsidP="00027FC1">
      <w:pPr>
        <w:rPr>
          <w:b/>
          <w:bCs/>
        </w:rPr>
      </w:pPr>
      <w:r>
        <w:rPr>
          <w:noProof/>
          <w:lang w:eastAsia="pt-BR"/>
        </w:rPr>
        <w:drawing>
          <wp:inline distT="0" distB="0" distL="0" distR="0" wp14:anchorId="1E0EF67C" wp14:editId="3F12B476">
            <wp:extent cx="2619375" cy="1123950"/>
            <wp:effectExtent l="0" t="0" r="9525" b="0"/>
            <wp:docPr id="1" name="Imagem 1" descr="C:\Users\Everaldo Mendes\Pictures\Logo edumed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veraldo Mendes\Pictures\Logo edumedic.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9152" cy="1123854"/>
                    </a:xfrm>
                    <a:prstGeom prst="rect">
                      <a:avLst/>
                    </a:prstGeom>
                    <a:noFill/>
                    <a:ln>
                      <a:noFill/>
                    </a:ln>
                  </pic:spPr>
                </pic:pic>
              </a:graphicData>
            </a:graphic>
          </wp:inline>
        </w:drawing>
      </w:r>
    </w:p>
    <w:p w14:paraId="1B1A51CA" w14:textId="118771EF" w:rsidR="00027FC1" w:rsidRPr="00027FC1" w:rsidRDefault="00027FC1" w:rsidP="00027FC1">
      <w:pPr>
        <w:rPr>
          <w:b/>
          <w:bCs/>
        </w:rPr>
      </w:pPr>
      <w:r w:rsidRPr="00027FC1">
        <w:rPr>
          <w:b/>
          <w:bCs/>
        </w:rPr>
        <w:t>CONSOLIDAÇÃO DE COMPROMISSOS DA ORGANIZAÇÃO QUANTO ÀS POLÍTICAS DE SUSTENTABILIDADE AMBIENTAL, GESTÃO SOCIAL E GOVERNANÇA CORPORATIVA</w:t>
      </w:r>
    </w:p>
    <w:p w14:paraId="5BC0627C" w14:textId="77777777" w:rsidR="00027FC1" w:rsidRPr="00027FC1" w:rsidRDefault="00027FC1" w:rsidP="00027FC1">
      <w:r w:rsidRPr="00027FC1">
        <w:t>Sumário</w:t>
      </w:r>
    </w:p>
    <w:p w14:paraId="7E8F2069" w14:textId="77777777" w:rsidR="00027FC1" w:rsidRPr="00027FC1" w:rsidRDefault="00027FC1" w:rsidP="00027FC1">
      <w:r w:rsidRPr="00027FC1">
        <w:fldChar w:fldCharType="begin"/>
      </w:r>
      <w:r w:rsidRPr="00027FC1">
        <w:instrText xml:space="preserve"> TOC \h \u \z \t "Heading 1,1,Heading 2,2,Heading 3,3,"</w:instrText>
      </w:r>
      <w:r w:rsidRPr="00027FC1">
        <w:fldChar w:fldCharType="separate"/>
      </w:r>
      <w:hyperlink r:id="rId8" w:anchor="_heading=h.engkd41t6mbh" w:history="1">
        <w:r w:rsidRPr="00027FC1">
          <w:rPr>
            <w:rStyle w:val="Hyperlink"/>
            <w:b/>
            <w:bCs/>
          </w:rPr>
          <w:t>1)</w:t>
        </w:r>
      </w:hyperlink>
      <w:hyperlink r:id="rId9" w:anchor="_heading=h.engkd41t6mbh" w:history="1">
        <w:r w:rsidRPr="00027FC1">
          <w:rPr>
            <w:rStyle w:val="Hyperlink"/>
          </w:rPr>
          <w:tab/>
        </w:r>
      </w:hyperlink>
      <w:r w:rsidRPr="00027FC1">
        <w:fldChar w:fldCharType="begin"/>
      </w:r>
      <w:r w:rsidRPr="00027FC1">
        <w:instrText xml:space="preserve"> PAGEREF _heading=h.engkd41t6mbh \h </w:instrText>
      </w:r>
      <w:r w:rsidRPr="00027FC1">
        <w:fldChar w:fldCharType="separate"/>
      </w:r>
      <w:r w:rsidRPr="00027FC1">
        <w:rPr>
          <w:b/>
          <w:bCs/>
        </w:rPr>
        <w:t>Código de Ética e Conduta</w:t>
      </w:r>
      <w:r w:rsidRPr="00027FC1">
        <w:tab/>
        <w:t>4</w:t>
      </w:r>
      <w:r w:rsidRPr="00027FC1">
        <w:fldChar w:fldCharType="end"/>
      </w:r>
    </w:p>
    <w:p w14:paraId="53DB5587" w14:textId="77777777" w:rsidR="00027FC1" w:rsidRPr="00027FC1" w:rsidRDefault="00027FC1" w:rsidP="00027FC1">
      <w:hyperlink r:id="rId10" w:anchor="_heading=h.64b5rzh36pl4" w:history="1">
        <w:r w:rsidRPr="00027FC1">
          <w:rPr>
            <w:rStyle w:val="Hyperlink"/>
            <w:b/>
            <w:bCs/>
          </w:rPr>
          <w:t>1.1)</w:t>
        </w:r>
      </w:hyperlink>
      <w:hyperlink r:id="rId11" w:anchor="_heading=h.64b5rzh36pl4" w:history="1">
        <w:r w:rsidRPr="00027FC1">
          <w:rPr>
            <w:rStyle w:val="Hyperlink"/>
          </w:rPr>
          <w:tab/>
        </w:r>
      </w:hyperlink>
      <w:r w:rsidRPr="00027FC1">
        <w:fldChar w:fldCharType="begin"/>
      </w:r>
      <w:r w:rsidRPr="00027FC1">
        <w:instrText xml:space="preserve"> PAGEREF _heading=h.64b5rzh36pl4 \h </w:instrText>
      </w:r>
      <w:r w:rsidRPr="00027FC1">
        <w:fldChar w:fldCharType="separate"/>
      </w:r>
      <w:r w:rsidRPr="00027FC1">
        <w:rPr>
          <w:b/>
          <w:bCs/>
        </w:rPr>
        <w:t>Comprometimento da Administração</w:t>
      </w:r>
      <w:r w:rsidRPr="00027FC1">
        <w:tab/>
        <w:t>4</w:t>
      </w:r>
      <w:r w:rsidRPr="00027FC1">
        <w:fldChar w:fldCharType="end"/>
      </w:r>
    </w:p>
    <w:p w14:paraId="206CFFC6" w14:textId="77777777" w:rsidR="00027FC1" w:rsidRPr="00027FC1" w:rsidRDefault="00027FC1" w:rsidP="00027FC1">
      <w:hyperlink r:id="rId12" w:anchor="_heading=h.oqvclff644lz" w:history="1">
        <w:r w:rsidRPr="00027FC1">
          <w:rPr>
            <w:rStyle w:val="Hyperlink"/>
            <w:b/>
            <w:bCs/>
          </w:rPr>
          <w:t>1.2)</w:t>
        </w:r>
      </w:hyperlink>
      <w:hyperlink r:id="rId13" w:anchor="_heading=h.oqvclff644lz" w:history="1">
        <w:r w:rsidRPr="00027FC1">
          <w:rPr>
            <w:rStyle w:val="Hyperlink"/>
          </w:rPr>
          <w:tab/>
        </w:r>
      </w:hyperlink>
      <w:r w:rsidRPr="00027FC1">
        <w:fldChar w:fldCharType="begin"/>
      </w:r>
      <w:r w:rsidRPr="00027FC1">
        <w:instrText xml:space="preserve"> PAGEREF _heading=h.oqvclff644lz \h </w:instrText>
      </w:r>
      <w:r w:rsidRPr="00027FC1">
        <w:fldChar w:fldCharType="separate"/>
      </w:r>
      <w:r w:rsidRPr="00027FC1">
        <w:rPr>
          <w:b/>
          <w:bCs/>
        </w:rPr>
        <w:t>Aplicabilidade</w:t>
      </w:r>
      <w:r w:rsidRPr="00027FC1">
        <w:tab/>
        <w:t>5</w:t>
      </w:r>
      <w:r w:rsidRPr="00027FC1">
        <w:fldChar w:fldCharType="end"/>
      </w:r>
    </w:p>
    <w:p w14:paraId="109D1FB5" w14:textId="77777777" w:rsidR="00027FC1" w:rsidRPr="00027FC1" w:rsidRDefault="00027FC1" w:rsidP="00027FC1">
      <w:hyperlink r:id="rId14" w:anchor="_heading=h.quswde1x3eu7" w:history="1">
        <w:r w:rsidRPr="00027FC1">
          <w:rPr>
            <w:rStyle w:val="Hyperlink"/>
            <w:b/>
            <w:bCs/>
          </w:rPr>
          <w:t>1.3)</w:t>
        </w:r>
      </w:hyperlink>
      <w:hyperlink r:id="rId15" w:anchor="_heading=h.quswde1x3eu7" w:history="1">
        <w:r w:rsidRPr="00027FC1">
          <w:rPr>
            <w:rStyle w:val="Hyperlink"/>
          </w:rPr>
          <w:tab/>
        </w:r>
      </w:hyperlink>
      <w:r w:rsidRPr="00027FC1">
        <w:fldChar w:fldCharType="begin"/>
      </w:r>
      <w:r w:rsidRPr="00027FC1">
        <w:instrText xml:space="preserve"> PAGEREF _heading=h.quswde1x3eu7 \h </w:instrText>
      </w:r>
      <w:r w:rsidRPr="00027FC1">
        <w:fldChar w:fldCharType="separate"/>
      </w:r>
      <w:r w:rsidRPr="00027FC1">
        <w:rPr>
          <w:b/>
          <w:bCs/>
        </w:rPr>
        <w:t>Normas para Relacionamento Interno</w:t>
      </w:r>
      <w:r w:rsidRPr="00027FC1">
        <w:tab/>
        <w:t>5</w:t>
      </w:r>
      <w:r w:rsidRPr="00027FC1">
        <w:fldChar w:fldCharType="end"/>
      </w:r>
    </w:p>
    <w:p w14:paraId="76D60EE2" w14:textId="77777777" w:rsidR="00027FC1" w:rsidRPr="00027FC1" w:rsidRDefault="00027FC1" w:rsidP="00027FC1">
      <w:hyperlink r:id="rId16" w:anchor="_heading=h.q8q651xsxuz7" w:history="1">
        <w:r w:rsidRPr="00027FC1">
          <w:rPr>
            <w:rStyle w:val="Hyperlink"/>
            <w:b/>
            <w:bCs/>
          </w:rPr>
          <w:t>1.4)</w:t>
        </w:r>
      </w:hyperlink>
      <w:hyperlink r:id="rId17" w:anchor="_heading=h.q8q651xsxuz7" w:history="1">
        <w:r w:rsidRPr="00027FC1">
          <w:rPr>
            <w:rStyle w:val="Hyperlink"/>
          </w:rPr>
          <w:tab/>
        </w:r>
      </w:hyperlink>
      <w:r w:rsidRPr="00027FC1">
        <w:fldChar w:fldCharType="begin"/>
      </w:r>
      <w:r w:rsidRPr="00027FC1">
        <w:instrText xml:space="preserve"> PAGEREF _heading=h.q8q651xsxuz7 \h </w:instrText>
      </w:r>
      <w:r w:rsidRPr="00027FC1">
        <w:fldChar w:fldCharType="separate"/>
      </w:r>
      <w:r w:rsidRPr="00027FC1">
        <w:rPr>
          <w:b/>
          <w:bCs/>
        </w:rPr>
        <w:t>Normas Para Relacionamento Externo</w:t>
      </w:r>
      <w:r w:rsidRPr="00027FC1">
        <w:tab/>
        <w:t>8</w:t>
      </w:r>
      <w:r w:rsidRPr="00027FC1">
        <w:fldChar w:fldCharType="end"/>
      </w:r>
    </w:p>
    <w:p w14:paraId="0D05F3C8" w14:textId="77777777" w:rsidR="00027FC1" w:rsidRPr="00027FC1" w:rsidRDefault="00027FC1" w:rsidP="00027FC1">
      <w:hyperlink r:id="rId18" w:anchor="_heading=h.tc6swkqq6awu" w:history="1">
        <w:r w:rsidRPr="00027FC1">
          <w:rPr>
            <w:rStyle w:val="Hyperlink"/>
            <w:b/>
            <w:bCs/>
          </w:rPr>
          <w:t>1.4.1)</w:t>
        </w:r>
      </w:hyperlink>
      <w:hyperlink r:id="rId19" w:anchor="_heading=h.tc6swkqq6awu" w:history="1">
        <w:r w:rsidRPr="00027FC1">
          <w:rPr>
            <w:rStyle w:val="Hyperlink"/>
          </w:rPr>
          <w:tab/>
        </w:r>
      </w:hyperlink>
      <w:r w:rsidRPr="00027FC1">
        <w:fldChar w:fldCharType="begin"/>
      </w:r>
      <w:r w:rsidRPr="00027FC1">
        <w:instrText xml:space="preserve"> PAGEREF _heading=h.tc6swkqq6awu \h </w:instrText>
      </w:r>
      <w:r w:rsidRPr="00027FC1">
        <w:fldChar w:fldCharType="separate"/>
      </w:r>
      <w:r w:rsidRPr="00027FC1">
        <w:rPr>
          <w:b/>
          <w:bCs/>
        </w:rPr>
        <w:t>Clientes</w:t>
      </w:r>
      <w:r w:rsidRPr="00027FC1">
        <w:tab/>
        <w:t>8</w:t>
      </w:r>
      <w:r w:rsidRPr="00027FC1">
        <w:fldChar w:fldCharType="end"/>
      </w:r>
    </w:p>
    <w:p w14:paraId="386606EA" w14:textId="77777777" w:rsidR="00027FC1" w:rsidRPr="00027FC1" w:rsidRDefault="00027FC1" w:rsidP="00027FC1">
      <w:hyperlink r:id="rId20" w:anchor="_heading=h.jgovn7jiiy7v" w:history="1">
        <w:r w:rsidRPr="00027FC1">
          <w:rPr>
            <w:rStyle w:val="Hyperlink"/>
            <w:b/>
            <w:bCs/>
          </w:rPr>
          <w:t>1.4.2)</w:t>
        </w:r>
      </w:hyperlink>
      <w:hyperlink r:id="rId21" w:anchor="_heading=h.jgovn7jiiy7v" w:history="1">
        <w:r w:rsidRPr="00027FC1">
          <w:rPr>
            <w:rStyle w:val="Hyperlink"/>
          </w:rPr>
          <w:tab/>
        </w:r>
      </w:hyperlink>
      <w:r w:rsidRPr="00027FC1">
        <w:fldChar w:fldCharType="begin"/>
      </w:r>
      <w:r w:rsidRPr="00027FC1">
        <w:instrText xml:space="preserve"> PAGEREF _heading=h.jgovn7jiiy7v \h </w:instrText>
      </w:r>
      <w:r w:rsidRPr="00027FC1">
        <w:fldChar w:fldCharType="separate"/>
      </w:r>
      <w:r w:rsidRPr="00027FC1">
        <w:rPr>
          <w:b/>
          <w:bCs/>
        </w:rPr>
        <w:t>Comunicação externa: pedido de informação da mídia, do governo e outras solicitações</w:t>
      </w:r>
      <w:r w:rsidRPr="00027FC1">
        <w:tab/>
        <w:t>9</w:t>
      </w:r>
      <w:r w:rsidRPr="00027FC1">
        <w:fldChar w:fldCharType="end"/>
      </w:r>
    </w:p>
    <w:p w14:paraId="3D240EE2" w14:textId="77777777" w:rsidR="00027FC1" w:rsidRPr="00027FC1" w:rsidRDefault="00027FC1" w:rsidP="00027FC1">
      <w:hyperlink r:id="rId22" w:anchor="_heading=h.mdsmfrodar5y" w:history="1">
        <w:r w:rsidRPr="00027FC1">
          <w:rPr>
            <w:rStyle w:val="Hyperlink"/>
            <w:b/>
            <w:bCs/>
          </w:rPr>
          <w:t>1.4.3)</w:t>
        </w:r>
      </w:hyperlink>
      <w:hyperlink r:id="rId23" w:anchor="_heading=h.mdsmfrodar5y" w:history="1">
        <w:r w:rsidRPr="00027FC1">
          <w:rPr>
            <w:rStyle w:val="Hyperlink"/>
          </w:rPr>
          <w:tab/>
        </w:r>
      </w:hyperlink>
      <w:r w:rsidRPr="00027FC1">
        <w:fldChar w:fldCharType="begin"/>
      </w:r>
      <w:r w:rsidRPr="00027FC1">
        <w:instrText xml:space="preserve"> PAGEREF _heading=h.mdsmfrodar5y \h </w:instrText>
      </w:r>
      <w:r w:rsidRPr="00027FC1">
        <w:fldChar w:fldCharType="separate"/>
      </w:r>
      <w:r w:rsidRPr="00027FC1">
        <w:rPr>
          <w:b/>
          <w:bCs/>
        </w:rPr>
        <w:t>Mídias Sociais</w:t>
      </w:r>
      <w:r w:rsidRPr="00027FC1">
        <w:tab/>
        <w:t>9</w:t>
      </w:r>
      <w:r w:rsidRPr="00027FC1">
        <w:fldChar w:fldCharType="end"/>
      </w:r>
    </w:p>
    <w:p w14:paraId="2B5BBFB5" w14:textId="77777777" w:rsidR="00027FC1" w:rsidRPr="00027FC1" w:rsidRDefault="00027FC1" w:rsidP="00027FC1">
      <w:hyperlink r:id="rId24" w:anchor="_heading=h.n9qaq1tf60pd" w:history="1">
        <w:r w:rsidRPr="00027FC1">
          <w:rPr>
            <w:rStyle w:val="Hyperlink"/>
            <w:b/>
            <w:bCs/>
          </w:rPr>
          <w:t>1.4.4)</w:t>
        </w:r>
      </w:hyperlink>
      <w:hyperlink r:id="rId25" w:anchor="_heading=h.n9qaq1tf60pd" w:history="1">
        <w:r w:rsidRPr="00027FC1">
          <w:rPr>
            <w:rStyle w:val="Hyperlink"/>
          </w:rPr>
          <w:tab/>
        </w:r>
      </w:hyperlink>
      <w:r w:rsidRPr="00027FC1">
        <w:fldChar w:fldCharType="begin"/>
      </w:r>
      <w:r w:rsidRPr="00027FC1">
        <w:instrText xml:space="preserve"> PAGEREF _heading=h.n9qaq1tf60pd \h </w:instrText>
      </w:r>
      <w:r w:rsidRPr="00027FC1">
        <w:fldChar w:fldCharType="separate"/>
      </w:r>
      <w:r w:rsidRPr="00027FC1">
        <w:rPr>
          <w:b/>
          <w:bCs/>
        </w:rPr>
        <w:t>Relacionamento com o poder público</w:t>
      </w:r>
      <w:r w:rsidRPr="00027FC1">
        <w:tab/>
        <w:t>9</w:t>
      </w:r>
      <w:r w:rsidRPr="00027FC1">
        <w:fldChar w:fldCharType="end"/>
      </w:r>
    </w:p>
    <w:p w14:paraId="79D640CB" w14:textId="77777777" w:rsidR="00027FC1" w:rsidRPr="00027FC1" w:rsidRDefault="00027FC1" w:rsidP="00027FC1">
      <w:hyperlink r:id="rId26" w:anchor="_heading=h.dn97e4nwu3y4" w:history="1">
        <w:r w:rsidRPr="00027FC1">
          <w:rPr>
            <w:rStyle w:val="Hyperlink"/>
            <w:b/>
            <w:bCs/>
          </w:rPr>
          <w:t>1.4.5)</w:t>
        </w:r>
      </w:hyperlink>
      <w:hyperlink r:id="rId27" w:anchor="_heading=h.dn97e4nwu3y4" w:history="1">
        <w:r w:rsidRPr="00027FC1">
          <w:rPr>
            <w:rStyle w:val="Hyperlink"/>
          </w:rPr>
          <w:tab/>
        </w:r>
      </w:hyperlink>
      <w:r w:rsidRPr="00027FC1">
        <w:fldChar w:fldCharType="begin"/>
      </w:r>
      <w:r w:rsidRPr="00027FC1">
        <w:instrText xml:space="preserve"> PAGEREF _heading=h.dn97e4nwu3y4 \h </w:instrText>
      </w:r>
      <w:r w:rsidRPr="00027FC1">
        <w:fldChar w:fldCharType="separate"/>
      </w:r>
      <w:r w:rsidRPr="00027FC1">
        <w:rPr>
          <w:b/>
          <w:bCs/>
        </w:rPr>
        <w:t>Fornecedores</w:t>
      </w:r>
      <w:r w:rsidRPr="00027FC1">
        <w:tab/>
        <w:t>10</w:t>
      </w:r>
      <w:r w:rsidRPr="00027FC1">
        <w:fldChar w:fldCharType="end"/>
      </w:r>
    </w:p>
    <w:p w14:paraId="2B8094DF" w14:textId="77777777" w:rsidR="00027FC1" w:rsidRPr="00027FC1" w:rsidRDefault="00027FC1" w:rsidP="00027FC1">
      <w:hyperlink r:id="rId28" w:anchor="_heading=h.m37y1ds8b6n7" w:history="1">
        <w:r w:rsidRPr="00027FC1">
          <w:rPr>
            <w:rStyle w:val="Hyperlink"/>
            <w:b/>
            <w:bCs/>
          </w:rPr>
          <w:t>1.4.6)</w:t>
        </w:r>
      </w:hyperlink>
      <w:hyperlink r:id="rId29" w:anchor="_heading=h.m37y1ds8b6n7" w:history="1">
        <w:r w:rsidRPr="00027FC1">
          <w:rPr>
            <w:rStyle w:val="Hyperlink"/>
          </w:rPr>
          <w:tab/>
        </w:r>
      </w:hyperlink>
      <w:r w:rsidRPr="00027FC1">
        <w:fldChar w:fldCharType="begin"/>
      </w:r>
      <w:r w:rsidRPr="00027FC1">
        <w:instrText xml:space="preserve"> PAGEREF _heading=h.m37y1ds8b6n7 \h </w:instrText>
      </w:r>
      <w:r w:rsidRPr="00027FC1">
        <w:fldChar w:fldCharType="separate"/>
      </w:r>
      <w:r w:rsidRPr="00027FC1">
        <w:rPr>
          <w:b/>
          <w:bCs/>
        </w:rPr>
        <w:t>Relacionamento com Concorrentes</w:t>
      </w:r>
      <w:r w:rsidRPr="00027FC1">
        <w:tab/>
        <w:t>11</w:t>
      </w:r>
      <w:r w:rsidRPr="00027FC1">
        <w:fldChar w:fldCharType="end"/>
      </w:r>
    </w:p>
    <w:p w14:paraId="7EDC02DA" w14:textId="77777777" w:rsidR="00027FC1" w:rsidRPr="00027FC1" w:rsidRDefault="00027FC1" w:rsidP="00027FC1">
      <w:hyperlink r:id="rId30" w:anchor="_heading=h.ff2wckn6ufna" w:history="1">
        <w:r w:rsidRPr="00027FC1">
          <w:rPr>
            <w:rStyle w:val="Hyperlink"/>
            <w:b/>
            <w:bCs/>
          </w:rPr>
          <w:t>1.4.7)</w:t>
        </w:r>
      </w:hyperlink>
      <w:hyperlink r:id="rId31" w:anchor="_heading=h.ff2wckn6ufna" w:history="1">
        <w:r w:rsidRPr="00027FC1">
          <w:rPr>
            <w:rStyle w:val="Hyperlink"/>
          </w:rPr>
          <w:tab/>
        </w:r>
      </w:hyperlink>
      <w:r w:rsidRPr="00027FC1">
        <w:fldChar w:fldCharType="begin"/>
      </w:r>
      <w:r w:rsidRPr="00027FC1">
        <w:instrText xml:space="preserve"> PAGEREF _heading=h.ff2wckn6ufna \h </w:instrText>
      </w:r>
      <w:r w:rsidRPr="00027FC1">
        <w:fldChar w:fldCharType="separate"/>
      </w:r>
      <w:r w:rsidRPr="00027FC1">
        <w:rPr>
          <w:b/>
          <w:bCs/>
        </w:rPr>
        <w:t>Sociedade e trabalho infantil</w:t>
      </w:r>
      <w:r w:rsidRPr="00027FC1">
        <w:tab/>
        <w:t>11</w:t>
      </w:r>
      <w:r w:rsidRPr="00027FC1">
        <w:fldChar w:fldCharType="end"/>
      </w:r>
    </w:p>
    <w:p w14:paraId="59666F36" w14:textId="77777777" w:rsidR="00027FC1" w:rsidRPr="00027FC1" w:rsidRDefault="00027FC1" w:rsidP="00027FC1">
      <w:hyperlink r:id="rId32" w:anchor="_heading=h.vveb7z6ndg89" w:history="1">
        <w:r w:rsidRPr="00027FC1">
          <w:rPr>
            <w:rStyle w:val="Hyperlink"/>
            <w:b/>
            <w:bCs/>
          </w:rPr>
          <w:t>1.4.8)</w:t>
        </w:r>
      </w:hyperlink>
      <w:hyperlink r:id="rId33" w:anchor="_heading=h.vveb7z6ndg89" w:history="1">
        <w:r w:rsidRPr="00027FC1">
          <w:rPr>
            <w:rStyle w:val="Hyperlink"/>
          </w:rPr>
          <w:tab/>
        </w:r>
      </w:hyperlink>
      <w:r w:rsidRPr="00027FC1">
        <w:fldChar w:fldCharType="begin"/>
      </w:r>
      <w:r w:rsidRPr="00027FC1">
        <w:instrText xml:space="preserve"> PAGEREF _heading=h.vveb7z6ndg89 \h </w:instrText>
      </w:r>
      <w:r w:rsidRPr="00027FC1">
        <w:fldChar w:fldCharType="separate"/>
      </w:r>
      <w:r w:rsidRPr="00027FC1">
        <w:rPr>
          <w:b/>
          <w:bCs/>
        </w:rPr>
        <w:t>Contribuições para partidos políticos, doações e patrocínios</w:t>
      </w:r>
      <w:r w:rsidRPr="00027FC1">
        <w:tab/>
        <w:t>11</w:t>
      </w:r>
      <w:r w:rsidRPr="00027FC1">
        <w:fldChar w:fldCharType="end"/>
      </w:r>
    </w:p>
    <w:p w14:paraId="49C55AEF" w14:textId="77777777" w:rsidR="00027FC1" w:rsidRPr="00027FC1" w:rsidRDefault="00027FC1" w:rsidP="00027FC1">
      <w:hyperlink r:id="rId34" w:anchor="_heading=h.k8qskkkosluy" w:history="1">
        <w:r w:rsidRPr="00027FC1">
          <w:rPr>
            <w:rStyle w:val="Hyperlink"/>
            <w:b/>
            <w:bCs/>
          </w:rPr>
          <w:t>1.5)</w:t>
        </w:r>
      </w:hyperlink>
      <w:hyperlink r:id="rId35" w:anchor="_heading=h.k8qskkkosluy" w:history="1">
        <w:r w:rsidRPr="00027FC1">
          <w:rPr>
            <w:rStyle w:val="Hyperlink"/>
          </w:rPr>
          <w:tab/>
        </w:r>
      </w:hyperlink>
      <w:r w:rsidRPr="00027FC1">
        <w:fldChar w:fldCharType="begin"/>
      </w:r>
      <w:r w:rsidRPr="00027FC1">
        <w:instrText xml:space="preserve"> PAGEREF _heading=h.k8qskkkosluy \h </w:instrText>
      </w:r>
      <w:r w:rsidRPr="00027FC1">
        <w:fldChar w:fldCharType="separate"/>
      </w:r>
      <w:r w:rsidRPr="00027FC1">
        <w:rPr>
          <w:b/>
          <w:bCs/>
        </w:rPr>
        <w:t>Responsabilidade Socioambiental</w:t>
      </w:r>
      <w:r w:rsidRPr="00027FC1">
        <w:tab/>
        <w:t>12</w:t>
      </w:r>
      <w:r w:rsidRPr="00027FC1">
        <w:fldChar w:fldCharType="end"/>
      </w:r>
    </w:p>
    <w:p w14:paraId="333E6761" w14:textId="77777777" w:rsidR="00027FC1" w:rsidRPr="00027FC1" w:rsidRDefault="00027FC1" w:rsidP="00027FC1">
      <w:hyperlink r:id="rId36" w:anchor="_heading=h.liwmb1jxac9q" w:history="1">
        <w:r w:rsidRPr="00027FC1">
          <w:rPr>
            <w:rStyle w:val="Hyperlink"/>
            <w:b/>
            <w:bCs/>
          </w:rPr>
          <w:t>1.5.1)</w:t>
        </w:r>
      </w:hyperlink>
      <w:hyperlink r:id="rId37" w:anchor="_heading=h.liwmb1jxac9q" w:history="1">
        <w:r w:rsidRPr="00027FC1">
          <w:rPr>
            <w:rStyle w:val="Hyperlink"/>
          </w:rPr>
          <w:tab/>
        </w:r>
      </w:hyperlink>
      <w:r w:rsidRPr="00027FC1">
        <w:fldChar w:fldCharType="begin"/>
      </w:r>
      <w:r w:rsidRPr="00027FC1">
        <w:instrText xml:space="preserve"> PAGEREF _heading=h.liwmb1jxac9q \h </w:instrText>
      </w:r>
      <w:r w:rsidRPr="00027FC1">
        <w:fldChar w:fldCharType="separate"/>
      </w:r>
      <w:r w:rsidRPr="00027FC1">
        <w:rPr>
          <w:b/>
          <w:bCs/>
        </w:rPr>
        <w:t>Redução do Impacto Ambiental</w:t>
      </w:r>
      <w:r w:rsidRPr="00027FC1">
        <w:tab/>
        <w:t>12</w:t>
      </w:r>
      <w:r w:rsidRPr="00027FC1">
        <w:fldChar w:fldCharType="end"/>
      </w:r>
    </w:p>
    <w:p w14:paraId="7C10C4EF" w14:textId="77777777" w:rsidR="00027FC1" w:rsidRPr="00027FC1" w:rsidRDefault="00027FC1" w:rsidP="00027FC1">
      <w:hyperlink r:id="rId38" w:anchor="_heading=h.4hllq61fl7vk" w:history="1">
        <w:r w:rsidRPr="00027FC1">
          <w:rPr>
            <w:rStyle w:val="Hyperlink"/>
            <w:b/>
            <w:bCs/>
          </w:rPr>
          <w:t>1.5.2)</w:t>
        </w:r>
      </w:hyperlink>
      <w:hyperlink r:id="rId39" w:anchor="_heading=h.4hllq61fl7vk" w:history="1">
        <w:r w:rsidRPr="00027FC1">
          <w:rPr>
            <w:rStyle w:val="Hyperlink"/>
          </w:rPr>
          <w:tab/>
        </w:r>
      </w:hyperlink>
      <w:r w:rsidRPr="00027FC1">
        <w:fldChar w:fldCharType="begin"/>
      </w:r>
      <w:r w:rsidRPr="00027FC1">
        <w:instrText xml:space="preserve"> PAGEREF _heading=h.4hllq61fl7vk \h </w:instrText>
      </w:r>
      <w:r w:rsidRPr="00027FC1">
        <w:fldChar w:fldCharType="separate"/>
      </w:r>
      <w:r w:rsidRPr="00027FC1">
        <w:rPr>
          <w:b/>
          <w:bCs/>
        </w:rPr>
        <w:t>Comunidades Locais</w:t>
      </w:r>
      <w:r w:rsidRPr="00027FC1">
        <w:tab/>
        <w:t>12</w:t>
      </w:r>
      <w:r w:rsidRPr="00027FC1">
        <w:fldChar w:fldCharType="end"/>
      </w:r>
    </w:p>
    <w:p w14:paraId="2A5FF6B8" w14:textId="77777777" w:rsidR="00027FC1" w:rsidRPr="00027FC1" w:rsidRDefault="00027FC1" w:rsidP="00027FC1">
      <w:hyperlink r:id="rId40" w:anchor="_heading=h.pg3bmfuk0aji" w:history="1">
        <w:r w:rsidRPr="00027FC1">
          <w:rPr>
            <w:rStyle w:val="Hyperlink"/>
            <w:b/>
            <w:bCs/>
          </w:rPr>
          <w:t>1.6)</w:t>
        </w:r>
      </w:hyperlink>
      <w:hyperlink r:id="rId41" w:anchor="_heading=h.pg3bmfuk0aji" w:history="1">
        <w:r w:rsidRPr="00027FC1">
          <w:rPr>
            <w:rStyle w:val="Hyperlink"/>
          </w:rPr>
          <w:tab/>
        </w:r>
      </w:hyperlink>
      <w:r w:rsidRPr="00027FC1">
        <w:fldChar w:fldCharType="begin"/>
      </w:r>
      <w:r w:rsidRPr="00027FC1">
        <w:instrText xml:space="preserve"> PAGEREF _heading=h.pg3bmfuk0aji \h </w:instrText>
      </w:r>
      <w:r w:rsidRPr="00027FC1">
        <w:fldChar w:fldCharType="separate"/>
      </w:r>
      <w:r w:rsidRPr="00027FC1">
        <w:rPr>
          <w:b/>
          <w:bCs/>
        </w:rPr>
        <w:t>Internet e e-Mail</w:t>
      </w:r>
      <w:r w:rsidRPr="00027FC1">
        <w:tab/>
        <w:t>12</w:t>
      </w:r>
      <w:r w:rsidRPr="00027FC1">
        <w:fldChar w:fldCharType="end"/>
      </w:r>
    </w:p>
    <w:p w14:paraId="3E88A7EB" w14:textId="77777777" w:rsidR="00027FC1" w:rsidRPr="00027FC1" w:rsidRDefault="00027FC1" w:rsidP="00027FC1">
      <w:hyperlink r:id="rId42" w:anchor="_heading=h.lvix9zplg" w:history="1">
        <w:r w:rsidRPr="00027FC1">
          <w:rPr>
            <w:rStyle w:val="Hyperlink"/>
            <w:b/>
            <w:bCs/>
          </w:rPr>
          <w:t>1.7)</w:t>
        </w:r>
      </w:hyperlink>
      <w:hyperlink r:id="rId43" w:anchor="_heading=h.lvix9zplg" w:history="1">
        <w:r w:rsidRPr="00027FC1">
          <w:rPr>
            <w:rStyle w:val="Hyperlink"/>
          </w:rPr>
          <w:tab/>
        </w:r>
      </w:hyperlink>
      <w:r w:rsidRPr="00027FC1">
        <w:fldChar w:fldCharType="begin"/>
      </w:r>
      <w:r w:rsidRPr="00027FC1">
        <w:instrText xml:space="preserve"> PAGEREF _heading=h.lvix9zplg \h </w:instrText>
      </w:r>
      <w:r w:rsidRPr="00027FC1">
        <w:fldChar w:fldCharType="separate"/>
      </w:r>
      <w:r w:rsidRPr="00027FC1">
        <w:rPr>
          <w:b/>
          <w:bCs/>
        </w:rPr>
        <w:t>Regras Gerais de Disciplina</w:t>
      </w:r>
      <w:r w:rsidRPr="00027FC1">
        <w:tab/>
        <w:t>13</w:t>
      </w:r>
      <w:r w:rsidRPr="00027FC1">
        <w:fldChar w:fldCharType="end"/>
      </w:r>
    </w:p>
    <w:p w14:paraId="1B9EA941" w14:textId="77777777" w:rsidR="00027FC1" w:rsidRPr="00027FC1" w:rsidRDefault="00027FC1" w:rsidP="00027FC1">
      <w:hyperlink r:id="rId44" w:anchor="_heading=h.fn48bgj79krn" w:history="1">
        <w:r w:rsidRPr="00027FC1">
          <w:rPr>
            <w:rStyle w:val="Hyperlink"/>
            <w:b/>
            <w:bCs/>
          </w:rPr>
          <w:t>1.8)</w:t>
        </w:r>
      </w:hyperlink>
      <w:hyperlink r:id="rId45" w:anchor="_heading=h.fn48bgj79krn" w:history="1">
        <w:r w:rsidRPr="00027FC1">
          <w:rPr>
            <w:rStyle w:val="Hyperlink"/>
          </w:rPr>
          <w:tab/>
        </w:r>
      </w:hyperlink>
      <w:r w:rsidRPr="00027FC1">
        <w:fldChar w:fldCharType="begin"/>
      </w:r>
      <w:r w:rsidRPr="00027FC1">
        <w:instrText xml:space="preserve"> PAGEREF _heading=h.fn48bgj79krn \h </w:instrText>
      </w:r>
      <w:r w:rsidRPr="00027FC1">
        <w:fldChar w:fldCharType="separate"/>
      </w:r>
      <w:r w:rsidRPr="00027FC1">
        <w:rPr>
          <w:b/>
          <w:bCs/>
        </w:rPr>
        <w:t>Canais de Comunicação</w:t>
      </w:r>
      <w:r w:rsidRPr="00027FC1">
        <w:tab/>
        <w:t>14</w:t>
      </w:r>
      <w:r w:rsidRPr="00027FC1">
        <w:fldChar w:fldCharType="end"/>
      </w:r>
    </w:p>
    <w:p w14:paraId="30CFF602" w14:textId="77777777" w:rsidR="00027FC1" w:rsidRPr="00027FC1" w:rsidRDefault="00027FC1" w:rsidP="00027FC1">
      <w:hyperlink r:id="rId46" w:anchor="_heading=h.dt15icdh077v" w:history="1">
        <w:r w:rsidRPr="00027FC1">
          <w:rPr>
            <w:rStyle w:val="Hyperlink"/>
            <w:b/>
            <w:bCs/>
          </w:rPr>
          <w:t>1.9)</w:t>
        </w:r>
      </w:hyperlink>
      <w:hyperlink r:id="rId47" w:anchor="_heading=h.dt15icdh077v" w:history="1">
        <w:r w:rsidRPr="00027FC1">
          <w:rPr>
            <w:rStyle w:val="Hyperlink"/>
          </w:rPr>
          <w:tab/>
        </w:r>
      </w:hyperlink>
      <w:r w:rsidRPr="00027FC1">
        <w:fldChar w:fldCharType="begin"/>
      </w:r>
      <w:r w:rsidRPr="00027FC1">
        <w:instrText xml:space="preserve"> PAGEREF _heading=h.dt15icdh077v \h </w:instrText>
      </w:r>
      <w:r w:rsidRPr="00027FC1">
        <w:fldChar w:fldCharType="separate"/>
      </w:r>
      <w:r w:rsidRPr="00027FC1">
        <w:rPr>
          <w:b/>
          <w:bCs/>
        </w:rPr>
        <w:t>Medidas Disciplinares</w:t>
      </w:r>
      <w:r w:rsidRPr="00027FC1">
        <w:tab/>
        <w:t>14</w:t>
      </w:r>
      <w:r w:rsidRPr="00027FC1">
        <w:fldChar w:fldCharType="end"/>
      </w:r>
    </w:p>
    <w:p w14:paraId="351D8AEF" w14:textId="77777777" w:rsidR="00027FC1" w:rsidRPr="00027FC1" w:rsidRDefault="00027FC1" w:rsidP="00027FC1">
      <w:hyperlink r:id="rId48" w:anchor="_heading=h.mtsh7fi19fvw" w:history="1">
        <w:r w:rsidRPr="00027FC1">
          <w:rPr>
            <w:rStyle w:val="Hyperlink"/>
            <w:b/>
            <w:bCs/>
          </w:rPr>
          <w:t>1.10)</w:t>
        </w:r>
      </w:hyperlink>
      <w:hyperlink r:id="rId49" w:anchor="_heading=h.mtsh7fi19fvw" w:history="1">
        <w:r w:rsidRPr="00027FC1">
          <w:rPr>
            <w:rStyle w:val="Hyperlink"/>
          </w:rPr>
          <w:tab/>
        </w:r>
      </w:hyperlink>
      <w:r w:rsidRPr="00027FC1">
        <w:fldChar w:fldCharType="begin"/>
      </w:r>
      <w:r w:rsidRPr="00027FC1">
        <w:instrText xml:space="preserve"> PAGEREF _heading=h.mtsh7fi19fvw \h </w:instrText>
      </w:r>
      <w:r w:rsidRPr="00027FC1">
        <w:fldChar w:fldCharType="separate"/>
      </w:r>
      <w:r w:rsidRPr="00027FC1">
        <w:rPr>
          <w:b/>
          <w:bCs/>
        </w:rPr>
        <w:t>Gestão do Código De Ética</w:t>
      </w:r>
      <w:r w:rsidRPr="00027FC1">
        <w:tab/>
        <w:t>15</w:t>
      </w:r>
      <w:r w:rsidRPr="00027FC1">
        <w:fldChar w:fldCharType="end"/>
      </w:r>
    </w:p>
    <w:p w14:paraId="4967D55B" w14:textId="77777777" w:rsidR="00027FC1" w:rsidRPr="00027FC1" w:rsidRDefault="00027FC1" w:rsidP="00027FC1">
      <w:hyperlink r:id="rId50" w:anchor="_heading=h.5dv45lfcjipq" w:history="1">
        <w:r w:rsidRPr="00027FC1">
          <w:rPr>
            <w:rStyle w:val="Hyperlink"/>
            <w:b/>
            <w:bCs/>
          </w:rPr>
          <w:t>2)</w:t>
        </w:r>
      </w:hyperlink>
      <w:hyperlink r:id="rId51" w:anchor="_heading=h.5dv45lfcjipq" w:history="1">
        <w:r w:rsidRPr="00027FC1">
          <w:rPr>
            <w:rStyle w:val="Hyperlink"/>
          </w:rPr>
          <w:tab/>
        </w:r>
      </w:hyperlink>
      <w:r w:rsidRPr="00027FC1">
        <w:fldChar w:fldCharType="begin"/>
      </w:r>
      <w:r w:rsidRPr="00027FC1">
        <w:instrText xml:space="preserve"> PAGEREF _heading=h.5dv45lfcjipq \h </w:instrText>
      </w:r>
      <w:r w:rsidRPr="00027FC1">
        <w:fldChar w:fldCharType="separate"/>
      </w:r>
      <w:r w:rsidRPr="00027FC1">
        <w:rPr>
          <w:b/>
          <w:bCs/>
        </w:rPr>
        <w:t>Política de Diversidade e Inclusão</w:t>
      </w:r>
      <w:r w:rsidRPr="00027FC1">
        <w:tab/>
        <w:t>15</w:t>
      </w:r>
      <w:r w:rsidRPr="00027FC1">
        <w:fldChar w:fldCharType="end"/>
      </w:r>
    </w:p>
    <w:p w14:paraId="2F70D86E" w14:textId="77777777" w:rsidR="00027FC1" w:rsidRPr="00027FC1" w:rsidRDefault="00027FC1" w:rsidP="00027FC1">
      <w:hyperlink r:id="rId52" w:anchor="_heading=h.hx0rcf3q6ozu" w:history="1">
        <w:r w:rsidRPr="00027FC1">
          <w:rPr>
            <w:rStyle w:val="Hyperlink"/>
            <w:b/>
            <w:bCs/>
          </w:rPr>
          <w:t>2.1)</w:t>
        </w:r>
      </w:hyperlink>
      <w:hyperlink r:id="rId53" w:anchor="_heading=h.hx0rcf3q6ozu" w:history="1">
        <w:r w:rsidRPr="00027FC1">
          <w:rPr>
            <w:rStyle w:val="Hyperlink"/>
          </w:rPr>
          <w:tab/>
        </w:r>
      </w:hyperlink>
      <w:r w:rsidRPr="00027FC1">
        <w:fldChar w:fldCharType="begin"/>
      </w:r>
      <w:r w:rsidRPr="00027FC1">
        <w:instrText xml:space="preserve"> PAGEREF _heading=h.hx0rcf3q6ozu \h </w:instrText>
      </w:r>
      <w:r w:rsidRPr="00027FC1">
        <w:fldChar w:fldCharType="separate"/>
      </w:r>
      <w:r w:rsidRPr="00027FC1">
        <w:rPr>
          <w:b/>
          <w:bCs/>
        </w:rPr>
        <w:t>Definições</w:t>
      </w:r>
      <w:r w:rsidRPr="00027FC1">
        <w:tab/>
        <w:t>16</w:t>
      </w:r>
      <w:r w:rsidRPr="00027FC1">
        <w:fldChar w:fldCharType="end"/>
      </w:r>
    </w:p>
    <w:p w14:paraId="172BBBAC" w14:textId="77777777" w:rsidR="00027FC1" w:rsidRPr="00027FC1" w:rsidRDefault="00027FC1" w:rsidP="00027FC1">
      <w:hyperlink r:id="rId54" w:anchor="_heading=h.8sbpa9vdwt1n" w:history="1">
        <w:r w:rsidRPr="00027FC1">
          <w:rPr>
            <w:rStyle w:val="Hyperlink"/>
            <w:b/>
            <w:bCs/>
          </w:rPr>
          <w:t>2.2)</w:t>
        </w:r>
      </w:hyperlink>
      <w:hyperlink r:id="rId55" w:anchor="_heading=h.8sbpa9vdwt1n" w:history="1">
        <w:r w:rsidRPr="00027FC1">
          <w:rPr>
            <w:rStyle w:val="Hyperlink"/>
          </w:rPr>
          <w:tab/>
        </w:r>
      </w:hyperlink>
      <w:r w:rsidRPr="00027FC1">
        <w:fldChar w:fldCharType="begin"/>
      </w:r>
      <w:r w:rsidRPr="00027FC1">
        <w:instrText xml:space="preserve"> PAGEREF _heading=h.8sbpa9vdwt1n \h </w:instrText>
      </w:r>
      <w:r w:rsidRPr="00027FC1">
        <w:fldChar w:fldCharType="separate"/>
      </w:r>
      <w:r w:rsidRPr="00027FC1">
        <w:rPr>
          <w:b/>
          <w:bCs/>
        </w:rPr>
        <w:t>Descrição Geral do Processo e das Responsabilidades</w:t>
      </w:r>
      <w:r w:rsidRPr="00027FC1">
        <w:tab/>
        <w:t>18</w:t>
      </w:r>
      <w:r w:rsidRPr="00027FC1">
        <w:fldChar w:fldCharType="end"/>
      </w:r>
    </w:p>
    <w:p w14:paraId="03CB6272" w14:textId="77777777" w:rsidR="00027FC1" w:rsidRPr="00027FC1" w:rsidRDefault="00027FC1" w:rsidP="00027FC1">
      <w:hyperlink r:id="rId56" w:anchor="_heading=h.ny2dbcr0tycs" w:history="1">
        <w:r w:rsidRPr="00027FC1">
          <w:rPr>
            <w:rStyle w:val="Hyperlink"/>
            <w:b/>
            <w:bCs/>
          </w:rPr>
          <w:t>2.3)</w:t>
        </w:r>
      </w:hyperlink>
      <w:hyperlink r:id="rId57" w:anchor="_heading=h.ny2dbcr0tycs" w:history="1">
        <w:r w:rsidRPr="00027FC1">
          <w:rPr>
            <w:rStyle w:val="Hyperlink"/>
          </w:rPr>
          <w:tab/>
        </w:r>
      </w:hyperlink>
      <w:r w:rsidRPr="00027FC1">
        <w:fldChar w:fldCharType="begin"/>
      </w:r>
      <w:r w:rsidRPr="00027FC1">
        <w:instrText xml:space="preserve"> PAGEREF _heading=h.ny2dbcr0tycs \h </w:instrText>
      </w:r>
      <w:r w:rsidRPr="00027FC1">
        <w:fldChar w:fldCharType="separate"/>
      </w:r>
      <w:r w:rsidRPr="00027FC1">
        <w:rPr>
          <w:b/>
          <w:bCs/>
        </w:rPr>
        <w:t>Princípios Fundamentais</w:t>
      </w:r>
      <w:r w:rsidRPr="00027FC1">
        <w:tab/>
        <w:t>18</w:t>
      </w:r>
      <w:r w:rsidRPr="00027FC1">
        <w:fldChar w:fldCharType="end"/>
      </w:r>
    </w:p>
    <w:p w14:paraId="2C8C624B" w14:textId="77777777" w:rsidR="00027FC1" w:rsidRPr="00027FC1" w:rsidRDefault="00027FC1" w:rsidP="00027FC1">
      <w:hyperlink r:id="rId58" w:anchor="_heading=h.585f95vpf9qk" w:history="1">
        <w:r w:rsidRPr="00027FC1">
          <w:rPr>
            <w:rStyle w:val="Hyperlink"/>
            <w:b/>
            <w:bCs/>
          </w:rPr>
          <w:t>2.4)</w:t>
        </w:r>
      </w:hyperlink>
      <w:hyperlink r:id="rId59" w:anchor="_heading=h.585f95vpf9qk" w:history="1">
        <w:r w:rsidRPr="00027FC1">
          <w:rPr>
            <w:rStyle w:val="Hyperlink"/>
          </w:rPr>
          <w:tab/>
        </w:r>
      </w:hyperlink>
      <w:r w:rsidRPr="00027FC1">
        <w:fldChar w:fldCharType="begin"/>
      </w:r>
      <w:r w:rsidRPr="00027FC1">
        <w:instrText xml:space="preserve"> PAGEREF _heading=h.585f95vpf9qk \h </w:instrText>
      </w:r>
      <w:r w:rsidRPr="00027FC1">
        <w:fldChar w:fldCharType="separate"/>
      </w:r>
      <w:r w:rsidRPr="00027FC1">
        <w:rPr>
          <w:b/>
          <w:bCs/>
        </w:rPr>
        <w:t>Compromissos</w:t>
      </w:r>
      <w:r w:rsidRPr="00027FC1">
        <w:tab/>
        <w:t>19</w:t>
      </w:r>
      <w:r w:rsidRPr="00027FC1">
        <w:fldChar w:fldCharType="end"/>
      </w:r>
    </w:p>
    <w:p w14:paraId="20A39789" w14:textId="77777777" w:rsidR="00027FC1" w:rsidRPr="00027FC1" w:rsidRDefault="00027FC1" w:rsidP="00027FC1">
      <w:hyperlink r:id="rId60" w:anchor="_heading=h.npslo6hnph2i" w:history="1">
        <w:r w:rsidRPr="00027FC1">
          <w:rPr>
            <w:rStyle w:val="Hyperlink"/>
            <w:b/>
            <w:bCs/>
          </w:rPr>
          <w:t>2.4.1)</w:t>
        </w:r>
      </w:hyperlink>
      <w:hyperlink r:id="rId61" w:anchor="_heading=h.npslo6hnph2i" w:history="1">
        <w:r w:rsidRPr="00027FC1">
          <w:rPr>
            <w:rStyle w:val="Hyperlink"/>
          </w:rPr>
          <w:tab/>
        </w:r>
      </w:hyperlink>
      <w:r w:rsidRPr="00027FC1">
        <w:fldChar w:fldCharType="begin"/>
      </w:r>
      <w:r w:rsidRPr="00027FC1">
        <w:instrText xml:space="preserve"> PAGEREF _heading=h.npslo6hnph2i \h </w:instrText>
      </w:r>
      <w:r w:rsidRPr="00027FC1">
        <w:fldChar w:fldCharType="separate"/>
      </w:r>
      <w:r w:rsidRPr="00027FC1">
        <w:rPr>
          <w:b/>
          <w:bCs/>
        </w:rPr>
        <w:t>Igualdade de Gênero, Diversidade e Inclusão</w:t>
      </w:r>
      <w:r w:rsidRPr="00027FC1">
        <w:tab/>
        <w:t>20</w:t>
      </w:r>
      <w:r w:rsidRPr="00027FC1">
        <w:fldChar w:fldCharType="end"/>
      </w:r>
    </w:p>
    <w:p w14:paraId="3EF936C4" w14:textId="77777777" w:rsidR="00027FC1" w:rsidRPr="00027FC1" w:rsidRDefault="00027FC1" w:rsidP="00027FC1">
      <w:hyperlink r:id="rId62" w:anchor="_heading=h.q8ghtujruvcc" w:history="1">
        <w:r w:rsidRPr="00027FC1">
          <w:rPr>
            <w:rStyle w:val="Hyperlink"/>
            <w:b/>
            <w:bCs/>
          </w:rPr>
          <w:t>2.4.2)</w:t>
        </w:r>
      </w:hyperlink>
      <w:hyperlink r:id="rId63" w:anchor="_heading=h.q8ghtujruvcc" w:history="1">
        <w:r w:rsidRPr="00027FC1">
          <w:rPr>
            <w:rStyle w:val="Hyperlink"/>
          </w:rPr>
          <w:tab/>
        </w:r>
      </w:hyperlink>
      <w:r w:rsidRPr="00027FC1">
        <w:fldChar w:fldCharType="begin"/>
      </w:r>
      <w:r w:rsidRPr="00027FC1">
        <w:instrText xml:space="preserve"> PAGEREF _heading=h.q8ghtujruvcc \h </w:instrText>
      </w:r>
      <w:r w:rsidRPr="00027FC1">
        <w:fldChar w:fldCharType="separate"/>
      </w:r>
      <w:r w:rsidRPr="00027FC1">
        <w:rPr>
          <w:b/>
          <w:bCs/>
        </w:rPr>
        <w:t>Igualdade Salarial e Horas Extras</w:t>
      </w:r>
      <w:r w:rsidRPr="00027FC1">
        <w:tab/>
        <w:t>21</w:t>
      </w:r>
      <w:r w:rsidRPr="00027FC1">
        <w:fldChar w:fldCharType="end"/>
      </w:r>
    </w:p>
    <w:p w14:paraId="79B6C86E" w14:textId="77777777" w:rsidR="00027FC1" w:rsidRPr="00027FC1" w:rsidRDefault="00027FC1" w:rsidP="00027FC1">
      <w:hyperlink r:id="rId64" w:anchor="_heading=h.brks6znqomme" w:history="1">
        <w:r w:rsidRPr="00027FC1">
          <w:rPr>
            <w:rStyle w:val="Hyperlink"/>
            <w:b/>
            <w:bCs/>
          </w:rPr>
          <w:t>2.4.3)</w:t>
        </w:r>
      </w:hyperlink>
      <w:hyperlink r:id="rId65" w:anchor="_heading=h.brks6znqomme" w:history="1">
        <w:r w:rsidRPr="00027FC1">
          <w:rPr>
            <w:rStyle w:val="Hyperlink"/>
          </w:rPr>
          <w:tab/>
        </w:r>
      </w:hyperlink>
      <w:r w:rsidRPr="00027FC1">
        <w:fldChar w:fldCharType="begin"/>
      </w:r>
      <w:r w:rsidRPr="00027FC1">
        <w:instrText xml:space="preserve"> PAGEREF _heading=h.brks6znqomme \h </w:instrText>
      </w:r>
      <w:r w:rsidRPr="00027FC1">
        <w:fldChar w:fldCharType="separate"/>
      </w:r>
      <w:r w:rsidRPr="00027FC1">
        <w:rPr>
          <w:b/>
          <w:bCs/>
        </w:rPr>
        <w:t>Comunicado aos colaboradores</w:t>
      </w:r>
      <w:r w:rsidRPr="00027FC1">
        <w:tab/>
        <w:t>21</w:t>
      </w:r>
      <w:r w:rsidRPr="00027FC1">
        <w:fldChar w:fldCharType="end"/>
      </w:r>
    </w:p>
    <w:p w14:paraId="74340BE2" w14:textId="77777777" w:rsidR="00027FC1" w:rsidRPr="00027FC1" w:rsidRDefault="00027FC1" w:rsidP="00027FC1">
      <w:hyperlink r:id="rId66" w:anchor="_heading=h.g9pd4bxrgykr" w:history="1">
        <w:r w:rsidRPr="00027FC1">
          <w:rPr>
            <w:rStyle w:val="Hyperlink"/>
            <w:b/>
            <w:bCs/>
          </w:rPr>
          <w:t>3)</w:t>
        </w:r>
      </w:hyperlink>
      <w:hyperlink r:id="rId67" w:anchor="_heading=h.g9pd4bxrgykr" w:history="1">
        <w:r w:rsidRPr="00027FC1">
          <w:rPr>
            <w:rStyle w:val="Hyperlink"/>
          </w:rPr>
          <w:tab/>
        </w:r>
      </w:hyperlink>
      <w:r w:rsidRPr="00027FC1">
        <w:fldChar w:fldCharType="begin"/>
      </w:r>
      <w:r w:rsidRPr="00027FC1">
        <w:instrText xml:space="preserve"> PAGEREF _heading=h.g9pd4bxrgykr \h </w:instrText>
      </w:r>
      <w:r w:rsidRPr="00027FC1">
        <w:fldChar w:fldCharType="separate"/>
      </w:r>
      <w:r w:rsidRPr="00027FC1">
        <w:rPr>
          <w:b/>
          <w:bCs/>
        </w:rPr>
        <w:t>Princípios ESG Adotados</w:t>
      </w:r>
      <w:r w:rsidRPr="00027FC1">
        <w:tab/>
        <w:t>22</w:t>
      </w:r>
      <w:r w:rsidRPr="00027FC1">
        <w:fldChar w:fldCharType="end"/>
      </w:r>
    </w:p>
    <w:p w14:paraId="0BB8DAE9" w14:textId="77777777" w:rsidR="00027FC1" w:rsidRPr="00027FC1" w:rsidRDefault="00027FC1" w:rsidP="00027FC1">
      <w:hyperlink r:id="rId68" w:anchor="_heading=h.rdhatm1p3esi" w:history="1">
        <w:r w:rsidRPr="00027FC1">
          <w:rPr>
            <w:rStyle w:val="Hyperlink"/>
            <w:b/>
            <w:bCs/>
          </w:rPr>
          <w:t>3.1)</w:t>
        </w:r>
      </w:hyperlink>
      <w:hyperlink r:id="rId69" w:anchor="_heading=h.rdhatm1p3esi" w:history="1">
        <w:r w:rsidRPr="00027FC1">
          <w:rPr>
            <w:rStyle w:val="Hyperlink"/>
          </w:rPr>
          <w:tab/>
        </w:r>
      </w:hyperlink>
      <w:r w:rsidRPr="00027FC1">
        <w:fldChar w:fldCharType="begin"/>
      </w:r>
      <w:r w:rsidRPr="00027FC1">
        <w:instrText xml:space="preserve"> PAGEREF _heading=h.rdhatm1p3esi \h </w:instrText>
      </w:r>
      <w:r w:rsidRPr="00027FC1">
        <w:fldChar w:fldCharType="separate"/>
      </w:r>
      <w:r w:rsidRPr="00027FC1">
        <w:rPr>
          <w:b/>
          <w:bCs/>
        </w:rPr>
        <w:t>Igualdade, Diversidade e Inclusão</w:t>
      </w:r>
      <w:r w:rsidRPr="00027FC1">
        <w:tab/>
        <w:t>22</w:t>
      </w:r>
      <w:r w:rsidRPr="00027FC1">
        <w:fldChar w:fldCharType="end"/>
      </w:r>
    </w:p>
    <w:p w14:paraId="4DB2CF38" w14:textId="77777777" w:rsidR="00027FC1" w:rsidRPr="00027FC1" w:rsidRDefault="00027FC1" w:rsidP="00027FC1">
      <w:hyperlink r:id="rId70" w:anchor="_heading=h.8t6al0t5ew1f" w:history="1">
        <w:r w:rsidRPr="00027FC1">
          <w:rPr>
            <w:rStyle w:val="Hyperlink"/>
            <w:b/>
            <w:bCs/>
          </w:rPr>
          <w:t>3.2)</w:t>
        </w:r>
      </w:hyperlink>
      <w:hyperlink r:id="rId71" w:anchor="_heading=h.8t6al0t5ew1f" w:history="1">
        <w:r w:rsidRPr="00027FC1">
          <w:rPr>
            <w:rStyle w:val="Hyperlink"/>
          </w:rPr>
          <w:tab/>
        </w:r>
      </w:hyperlink>
      <w:r w:rsidRPr="00027FC1">
        <w:fldChar w:fldCharType="begin"/>
      </w:r>
      <w:r w:rsidRPr="00027FC1">
        <w:instrText xml:space="preserve"> PAGEREF _heading=h.8t6al0t5ew1f \h </w:instrText>
      </w:r>
      <w:r w:rsidRPr="00027FC1">
        <w:fldChar w:fldCharType="separate"/>
      </w:r>
      <w:r w:rsidRPr="00027FC1">
        <w:rPr>
          <w:b/>
          <w:bCs/>
        </w:rPr>
        <w:t>Igualdade de gênero e respeito às mulheres</w:t>
      </w:r>
      <w:r w:rsidRPr="00027FC1">
        <w:tab/>
        <w:t>22</w:t>
      </w:r>
      <w:r w:rsidRPr="00027FC1">
        <w:fldChar w:fldCharType="end"/>
      </w:r>
    </w:p>
    <w:p w14:paraId="5FC4887C" w14:textId="77777777" w:rsidR="00027FC1" w:rsidRPr="00027FC1" w:rsidRDefault="00027FC1" w:rsidP="00027FC1">
      <w:hyperlink r:id="rId72" w:anchor="_heading=h.9iitur6jjd40" w:history="1">
        <w:r w:rsidRPr="00027FC1">
          <w:rPr>
            <w:rStyle w:val="Hyperlink"/>
            <w:b/>
            <w:bCs/>
          </w:rPr>
          <w:t>3.3)</w:t>
        </w:r>
      </w:hyperlink>
      <w:hyperlink r:id="rId73" w:anchor="_heading=h.9iitur6jjd40" w:history="1">
        <w:r w:rsidRPr="00027FC1">
          <w:rPr>
            <w:rStyle w:val="Hyperlink"/>
          </w:rPr>
          <w:tab/>
        </w:r>
      </w:hyperlink>
      <w:r w:rsidRPr="00027FC1">
        <w:fldChar w:fldCharType="begin"/>
      </w:r>
      <w:r w:rsidRPr="00027FC1">
        <w:instrText xml:space="preserve"> PAGEREF _heading=h.9iitur6jjd40 \h </w:instrText>
      </w:r>
      <w:r w:rsidRPr="00027FC1">
        <w:fldChar w:fldCharType="separate"/>
      </w:r>
      <w:r w:rsidRPr="00027FC1">
        <w:rPr>
          <w:b/>
          <w:bCs/>
        </w:rPr>
        <w:t>Inclusão Social</w:t>
      </w:r>
      <w:r w:rsidRPr="00027FC1">
        <w:tab/>
        <w:t>22</w:t>
      </w:r>
      <w:r w:rsidRPr="00027FC1">
        <w:fldChar w:fldCharType="end"/>
      </w:r>
    </w:p>
    <w:p w14:paraId="11B4E187" w14:textId="77777777" w:rsidR="00027FC1" w:rsidRPr="00027FC1" w:rsidRDefault="00027FC1" w:rsidP="00027FC1">
      <w:hyperlink r:id="rId74" w:anchor="_heading=h.oaypuzbtm2gy" w:history="1">
        <w:r w:rsidRPr="00027FC1">
          <w:rPr>
            <w:rStyle w:val="Hyperlink"/>
            <w:b/>
            <w:bCs/>
          </w:rPr>
          <w:t>3.4)</w:t>
        </w:r>
      </w:hyperlink>
      <w:hyperlink r:id="rId75" w:anchor="_heading=h.oaypuzbtm2gy" w:history="1">
        <w:r w:rsidRPr="00027FC1">
          <w:rPr>
            <w:rStyle w:val="Hyperlink"/>
          </w:rPr>
          <w:tab/>
        </w:r>
      </w:hyperlink>
      <w:r w:rsidRPr="00027FC1">
        <w:fldChar w:fldCharType="begin"/>
      </w:r>
      <w:r w:rsidRPr="00027FC1">
        <w:instrText xml:space="preserve"> PAGEREF _heading=h.oaypuzbtm2gy \h </w:instrText>
      </w:r>
      <w:r w:rsidRPr="00027FC1">
        <w:fldChar w:fldCharType="separate"/>
      </w:r>
      <w:r w:rsidRPr="00027FC1">
        <w:rPr>
          <w:b/>
          <w:bCs/>
        </w:rPr>
        <w:t>Inclusão de pessoas com deficiência</w:t>
      </w:r>
      <w:r w:rsidRPr="00027FC1">
        <w:tab/>
        <w:t>22</w:t>
      </w:r>
      <w:r w:rsidRPr="00027FC1">
        <w:fldChar w:fldCharType="end"/>
      </w:r>
    </w:p>
    <w:p w14:paraId="633CC1C5" w14:textId="77777777" w:rsidR="00027FC1" w:rsidRPr="00027FC1" w:rsidRDefault="00027FC1" w:rsidP="00027FC1">
      <w:hyperlink r:id="rId76" w:anchor="_heading=h.cimr6shec2bp" w:history="1">
        <w:r w:rsidRPr="00027FC1">
          <w:rPr>
            <w:rStyle w:val="Hyperlink"/>
            <w:b/>
            <w:bCs/>
          </w:rPr>
          <w:t>3.5)</w:t>
        </w:r>
      </w:hyperlink>
      <w:hyperlink r:id="rId77" w:anchor="_heading=h.cimr6shec2bp" w:history="1">
        <w:r w:rsidRPr="00027FC1">
          <w:rPr>
            <w:rStyle w:val="Hyperlink"/>
          </w:rPr>
          <w:tab/>
        </w:r>
      </w:hyperlink>
      <w:r w:rsidRPr="00027FC1">
        <w:fldChar w:fldCharType="begin"/>
      </w:r>
      <w:r w:rsidRPr="00027FC1">
        <w:instrText xml:space="preserve"> PAGEREF _heading=h.cimr6shec2bp \h </w:instrText>
      </w:r>
      <w:r w:rsidRPr="00027FC1">
        <w:fldChar w:fldCharType="separate"/>
      </w:r>
      <w:r w:rsidRPr="00027FC1">
        <w:rPr>
          <w:b/>
          <w:bCs/>
        </w:rPr>
        <w:t>Comunicado aos colaboradores</w:t>
      </w:r>
      <w:r w:rsidRPr="00027FC1">
        <w:tab/>
        <w:t>23</w:t>
      </w:r>
      <w:r w:rsidRPr="00027FC1">
        <w:fldChar w:fldCharType="end"/>
      </w:r>
    </w:p>
    <w:p w14:paraId="2CE29894" w14:textId="77777777" w:rsidR="00027FC1" w:rsidRPr="00027FC1" w:rsidRDefault="00027FC1" w:rsidP="00027FC1">
      <w:hyperlink r:id="rId78" w:anchor="_heading=h.e9fopwnmkj9g" w:history="1">
        <w:r w:rsidRPr="00027FC1">
          <w:rPr>
            <w:rStyle w:val="Hyperlink"/>
            <w:b/>
            <w:bCs/>
          </w:rPr>
          <w:t>3.6)</w:t>
        </w:r>
      </w:hyperlink>
      <w:hyperlink r:id="rId79" w:anchor="_heading=h.e9fopwnmkj9g" w:history="1">
        <w:r w:rsidRPr="00027FC1">
          <w:rPr>
            <w:rStyle w:val="Hyperlink"/>
          </w:rPr>
          <w:tab/>
        </w:r>
      </w:hyperlink>
      <w:r w:rsidRPr="00027FC1">
        <w:fldChar w:fldCharType="begin"/>
      </w:r>
      <w:r w:rsidRPr="00027FC1">
        <w:instrText xml:space="preserve"> PAGEREF _heading=h.e9fopwnmkj9g \h </w:instrText>
      </w:r>
      <w:r w:rsidRPr="00027FC1">
        <w:fldChar w:fldCharType="separate"/>
      </w:r>
      <w:r w:rsidRPr="00027FC1">
        <w:rPr>
          <w:b/>
          <w:bCs/>
        </w:rPr>
        <w:t>Saúde e bem-estar</w:t>
      </w:r>
      <w:r w:rsidRPr="00027FC1">
        <w:tab/>
        <w:t>23</w:t>
      </w:r>
      <w:r w:rsidRPr="00027FC1">
        <w:fldChar w:fldCharType="end"/>
      </w:r>
    </w:p>
    <w:p w14:paraId="0C0442D4" w14:textId="77777777" w:rsidR="00027FC1" w:rsidRPr="00027FC1" w:rsidRDefault="00027FC1" w:rsidP="00027FC1">
      <w:hyperlink r:id="rId80" w:anchor="_heading=h.dkcd89fd3j3z" w:history="1">
        <w:r w:rsidRPr="00027FC1">
          <w:rPr>
            <w:rStyle w:val="Hyperlink"/>
            <w:b/>
            <w:bCs/>
          </w:rPr>
          <w:t>3.7)</w:t>
        </w:r>
      </w:hyperlink>
      <w:hyperlink r:id="rId81" w:anchor="_heading=h.dkcd89fd3j3z" w:history="1">
        <w:r w:rsidRPr="00027FC1">
          <w:rPr>
            <w:rStyle w:val="Hyperlink"/>
          </w:rPr>
          <w:tab/>
        </w:r>
      </w:hyperlink>
      <w:r w:rsidRPr="00027FC1">
        <w:fldChar w:fldCharType="begin"/>
      </w:r>
      <w:r w:rsidRPr="00027FC1">
        <w:instrText xml:space="preserve"> PAGEREF _heading=h.dkcd89fd3j3z \h </w:instrText>
      </w:r>
      <w:r w:rsidRPr="00027FC1">
        <w:fldChar w:fldCharType="separate"/>
      </w:r>
      <w:r w:rsidRPr="00027FC1">
        <w:rPr>
          <w:b/>
          <w:bCs/>
        </w:rPr>
        <w:t>Igualdade Salarial e Horas Extras</w:t>
      </w:r>
      <w:r w:rsidRPr="00027FC1">
        <w:tab/>
        <w:t>23</w:t>
      </w:r>
      <w:r w:rsidRPr="00027FC1">
        <w:fldChar w:fldCharType="end"/>
      </w:r>
    </w:p>
    <w:p w14:paraId="1A84896C" w14:textId="77777777" w:rsidR="00027FC1" w:rsidRPr="00027FC1" w:rsidRDefault="00027FC1" w:rsidP="00027FC1">
      <w:hyperlink r:id="rId82" w:anchor="_heading=h.reewnt5sqsxd" w:history="1">
        <w:r w:rsidRPr="00027FC1">
          <w:rPr>
            <w:rStyle w:val="Hyperlink"/>
            <w:b/>
            <w:bCs/>
          </w:rPr>
          <w:t>3.8)</w:t>
        </w:r>
      </w:hyperlink>
      <w:hyperlink r:id="rId83" w:anchor="_heading=h.reewnt5sqsxd" w:history="1">
        <w:r w:rsidRPr="00027FC1">
          <w:rPr>
            <w:rStyle w:val="Hyperlink"/>
          </w:rPr>
          <w:tab/>
        </w:r>
      </w:hyperlink>
      <w:r w:rsidRPr="00027FC1">
        <w:fldChar w:fldCharType="begin"/>
      </w:r>
      <w:r w:rsidRPr="00027FC1">
        <w:instrText xml:space="preserve"> PAGEREF _heading=h.reewnt5sqsxd \h </w:instrText>
      </w:r>
      <w:r w:rsidRPr="00027FC1">
        <w:fldChar w:fldCharType="separate"/>
      </w:r>
      <w:r w:rsidRPr="00027FC1">
        <w:rPr>
          <w:b/>
          <w:bCs/>
        </w:rPr>
        <w:t>Responsabilidade e Compromisso com Produtos/Serviços</w:t>
      </w:r>
      <w:r w:rsidRPr="00027FC1">
        <w:tab/>
        <w:t>24</w:t>
      </w:r>
      <w:r w:rsidRPr="00027FC1">
        <w:fldChar w:fldCharType="end"/>
      </w:r>
    </w:p>
    <w:p w14:paraId="6998B5DF" w14:textId="77777777" w:rsidR="00027FC1" w:rsidRPr="00027FC1" w:rsidRDefault="00027FC1" w:rsidP="00027FC1">
      <w:hyperlink r:id="rId84" w:anchor="_heading=h.ojbitajhsp6f" w:history="1">
        <w:r w:rsidRPr="00027FC1">
          <w:rPr>
            <w:rStyle w:val="Hyperlink"/>
            <w:b/>
            <w:bCs/>
          </w:rPr>
          <w:t>3.9)</w:t>
        </w:r>
      </w:hyperlink>
      <w:hyperlink r:id="rId85" w:anchor="_heading=h.ojbitajhsp6f" w:history="1">
        <w:r w:rsidRPr="00027FC1">
          <w:rPr>
            <w:rStyle w:val="Hyperlink"/>
          </w:rPr>
          <w:tab/>
        </w:r>
      </w:hyperlink>
      <w:r w:rsidRPr="00027FC1">
        <w:fldChar w:fldCharType="begin"/>
      </w:r>
      <w:r w:rsidRPr="00027FC1">
        <w:instrText xml:space="preserve"> PAGEREF _heading=h.ojbitajhsp6f \h </w:instrText>
      </w:r>
      <w:r w:rsidRPr="00027FC1">
        <w:fldChar w:fldCharType="separate"/>
      </w:r>
      <w:r w:rsidRPr="00027FC1">
        <w:rPr>
          <w:b/>
          <w:bCs/>
        </w:rPr>
        <w:t>Stakeholders com Responsabilidade ESG</w:t>
      </w:r>
      <w:r w:rsidRPr="00027FC1">
        <w:tab/>
        <w:t>24</w:t>
      </w:r>
      <w:r w:rsidRPr="00027FC1">
        <w:fldChar w:fldCharType="end"/>
      </w:r>
    </w:p>
    <w:p w14:paraId="22860A59" w14:textId="77777777" w:rsidR="00027FC1" w:rsidRPr="00027FC1" w:rsidRDefault="00027FC1" w:rsidP="00027FC1">
      <w:hyperlink r:id="rId86" w:anchor="_heading=h.mo5yznj195dn" w:history="1">
        <w:r w:rsidRPr="00027FC1">
          <w:rPr>
            <w:rStyle w:val="Hyperlink"/>
            <w:b/>
            <w:bCs/>
          </w:rPr>
          <w:t>4)</w:t>
        </w:r>
      </w:hyperlink>
      <w:hyperlink r:id="rId87" w:anchor="_heading=h.mo5yznj195dn" w:history="1">
        <w:r w:rsidRPr="00027FC1">
          <w:rPr>
            <w:rStyle w:val="Hyperlink"/>
          </w:rPr>
          <w:tab/>
        </w:r>
      </w:hyperlink>
      <w:r w:rsidRPr="00027FC1">
        <w:fldChar w:fldCharType="begin"/>
      </w:r>
      <w:r w:rsidRPr="00027FC1">
        <w:instrText xml:space="preserve"> PAGEREF _heading=h.mo5yznj195dn \h </w:instrText>
      </w:r>
      <w:r w:rsidRPr="00027FC1">
        <w:fldChar w:fldCharType="separate"/>
      </w:r>
      <w:r w:rsidRPr="00027FC1">
        <w:rPr>
          <w:b/>
          <w:bCs/>
        </w:rPr>
        <w:t>Política de Sustentabilidade</w:t>
      </w:r>
      <w:r w:rsidRPr="00027FC1">
        <w:tab/>
        <w:t>25</w:t>
      </w:r>
      <w:r w:rsidRPr="00027FC1">
        <w:fldChar w:fldCharType="end"/>
      </w:r>
    </w:p>
    <w:p w14:paraId="0B47C61C" w14:textId="77777777" w:rsidR="00027FC1" w:rsidRPr="00027FC1" w:rsidRDefault="00027FC1" w:rsidP="00027FC1">
      <w:hyperlink r:id="rId88" w:anchor="_heading=h.luqxez9qylpr" w:history="1">
        <w:r w:rsidRPr="00027FC1">
          <w:rPr>
            <w:rStyle w:val="Hyperlink"/>
            <w:b/>
            <w:bCs/>
          </w:rPr>
          <w:t>4.1)</w:t>
        </w:r>
      </w:hyperlink>
      <w:hyperlink r:id="rId89" w:anchor="_heading=h.luqxez9qylpr" w:history="1">
        <w:r w:rsidRPr="00027FC1">
          <w:rPr>
            <w:rStyle w:val="Hyperlink"/>
          </w:rPr>
          <w:tab/>
        </w:r>
      </w:hyperlink>
      <w:r w:rsidRPr="00027FC1">
        <w:fldChar w:fldCharType="begin"/>
      </w:r>
      <w:r w:rsidRPr="00027FC1">
        <w:instrText xml:space="preserve"> PAGEREF _heading=h.luqxez9qylpr \h </w:instrText>
      </w:r>
      <w:r w:rsidRPr="00027FC1">
        <w:fldChar w:fldCharType="separate"/>
      </w:r>
      <w:r w:rsidRPr="00027FC1">
        <w:rPr>
          <w:b/>
          <w:bCs/>
        </w:rPr>
        <w:t>Práticas Sustentáveis</w:t>
      </w:r>
      <w:r w:rsidRPr="00027FC1">
        <w:tab/>
        <w:t>25</w:t>
      </w:r>
      <w:r w:rsidRPr="00027FC1">
        <w:fldChar w:fldCharType="end"/>
      </w:r>
    </w:p>
    <w:p w14:paraId="5B87E87A" w14:textId="77777777" w:rsidR="00027FC1" w:rsidRPr="00027FC1" w:rsidRDefault="00027FC1" w:rsidP="00027FC1">
      <w:hyperlink r:id="rId90" w:anchor="_heading=h.sfne4ro36ric" w:history="1">
        <w:r w:rsidRPr="00027FC1">
          <w:rPr>
            <w:rStyle w:val="Hyperlink"/>
            <w:b/>
            <w:bCs/>
          </w:rPr>
          <w:t>4.2)</w:t>
        </w:r>
      </w:hyperlink>
      <w:hyperlink r:id="rId91" w:anchor="_heading=h.sfne4ro36ric" w:history="1">
        <w:r w:rsidRPr="00027FC1">
          <w:rPr>
            <w:rStyle w:val="Hyperlink"/>
          </w:rPr>
          <w:tab/>
        </w:r>
      </w:hyperlink>
      <w:r w:rsidRPr="00027FC1">
        <w:fldChar w:fldCharType="begin"/>
      </w:r>
      <w:r w:rsidRPr="00027FC1">
        <w:instrText xml:space="preserve"> PAGEREF _heading=h.sfne4ro36ric \h </w:instrText>
      </w:r>
      <w:r w:rsidRPr="00027FC1">
        <w:fldChar w:fldCharType="separate"/>
      </w:r>
      <w:r w:rsidRPr="00027FC1">
        <w:rPr>
          <w:b/>
          <w:bCs/>
        </w:rPr>
        <w:t>Redução de Emissão dos Gases de Efeito Estufa (GEE)</w:t>
      </w:r>
      <w:r w:rsidRPr="00027FC1">
        <w:tab/>
        <w:t>26</w:t>
      </w:r>
      <w:r w:rsidRPr="00027FC1">
        <w:fldChar w:fldCharType="end"/>
      </w:r>
    </w:p>
    <w:p w14:paraId="07EE7507" w14:textId="77777777" w:rsidR="00027FC1" w:rsidRPr="00027FC1" w:rsidRDefault="00027FC1" w:rsidP="00027FC1">
      <w:hyperlink r:id="rId92" w:anchor="_heading=h.gt1ipgpcpprt" w:history="1">
        <w:r w:rsidRPr="00027FC1">
          <w:rPr>
            <w:rStyle w:val="Hyperlink"/>
            <w:b/>
            <w:bCs/>
          </w:rPr>
          <w:t>4.3)</w:t>
        </w:r>
      </w:hyperlink>
      <w:hyperlink r:id="rId93" w:anchor="_heading=h.gt1ipgpcpprt" w:history="1">
        <w:r w:rsidRPr="00027FC1">
          <w:rPr>
            <w:rStyle w:val="Hyperlink"/>
          </w:rPr>
          <w:tab/>
        </w:r>
      </w:hyperlink>
      <w:r w:rsidRPr="00027FC1">
        <w:fldChar w:fldCharType="begin"/>
      </w:r>
      <w:r w:rsidRPr="00027FC1">
        <w:instrText xml:space="preserve"> PAGEREF _heading=h.gt1ipgpcpprt \h </w:instrText>
      </w:r>
      <w:r w:rsidRPr="00027FC1">
        <w:fldChar w:fldCharType="separate"/>
      </w:r>
      <w:r w:rsidRPr="00027FC1">
        <w:rPr>
          <w:b/>
          <w:bCs/>
        </w:rPr>
        <w:t>Pegada de Carbono</w:t>
      </w:r>
      <w:r w:rsidRPr="00027FC1">
        <w:tab/>
        <w:t>26</w:t>
      </w:r>
      <w:r w:rsidRPr="00027FC1">
        <w:fldChar w:fldCharType="end"/>
      </w:r>
    </w:p>
    <w:p w14:paraId="620C45D0" w14:textId="77777777" w:rsidR="00027FC1" w:rsidRPr="00027FC1" w:rsidRDefault="00027FC1" w:rsidP="00027FC1">
      <w:hyperlink r:id="rId94" w:anchor="_heading=h.tybgdsksbvz7" w:history="1">
        <w:r w:rsidRPr="00027FC1">
          <w:rPr>
            <w:rStyle w:val="Hyperlink"/>
            <w:b/>
            <w:bCs/>
          </w:rPr>
          <w:t>4.4)</w:t>
        </w:r>
      </w:hyperlink>
      <w:hyperlink r:id="rId95" w:anchor="_heading=h.tybgdsksbvz7" w:history="1">
        <w:r w:rsidRPr="00027FC1">
          <w:rPr>
            <w:rStyle w:val="Hyperlink"/>
          </w:rPr>
          <w:tab/>
        </w:r>
      </w:hyperlink>
      <w:r w:rsidRPr="00027FC1">
        <w:fldChar w:fldCharType="begin"/>
      </w:r>
      <w:r w:rsidRPr="00027FC1">
        <w:instrText xml:space="preserve"> PAGEREF _heading=h.tybgdsksbvz7 \h </w:instrText>
      </w:r>
      <w:r w:rsidRPr="00027FC1">
        <w:fldChar w:fldCharType="separate"/>
      </w:r>
      <w:r w:rsidRPr="00027FC1">
        <w:rPr>
          <w:b/>
          <w:bCs/>
        </w:rPr>
        <w:t>Gestão de Resíduos Perigosos</w:t>
      </w:r>
      <w:r w:rsidRPr="00027FC1">
        <w:tab/>
        <w:t>26</w:t>
      </w:r>
      <w:r w:rsidRPr="00027FC1">
        <w:fldChar w:fldCharType="end"/>
      </w:r>
    </w:p>
    <w:p w14:paraId="0BDF2637" w14:textId="77777777" w:rsidR="00027FC1" w:rsidRPr="00027FC1" w:rsidRDefault="00027FC1" w:rsidP="00027FC1">
      <w:hyperlink r:id="rId96" w:anchor="_heading=h.vg73o5t9ix27" w:history="1">
        <w:r w:rsidRPr="00027FC1">
          <w:rPr>
            <w:rStyle w:val="Hyperlink"/>
            <w:b/>
            <w:bCs/>
          </w:rPr>
          <w:t>4.5)</w:t>
        </w:r>
      </w:hyperlink>
      <w:hyperlink r:id="rId97" w:anchor="_heading=h.vg73o5t9ix27" w:history="1">
        <w:r w:rsidRPr="00027FC1">
          <w:rPr>
            <w:rStyle w:val="Hyperlink"/>
          </w:rPr>
          <w:tab/>
        </w:r>
      </w:hyperlink>
      <w:r w:rsidRPr="00027FC1">
        <w:fldChar w:fldCharType="begin"/>
      </w:r>
      <w:r w:rsidRPr="00027FC1">
        <w:instrText xml:space="preserve"> PAGEREF _heading=h.vg73o5t9ix27 \h </w:instrText>
      </w:r>
      <w:r w:rsidRPr="00027FC1">
        <w:fldChar w:fldCharType="separate"/>
      </w:r>
      <w:r w:rsidRPr="00027FC1">
        <w:rPr>
          <w:b/>
          <w:bCs/>
        </w:rPr>
        <w:t>Uso de Energias Renováveis</w:t>
      </w:r>
      <w:r w:rsidRPr="00027FC1">
        <w:tab/>
        <w:t>27</w:t>
      </w:r>
      <w:r w:rsidRPr="00027FC1">
        <w:fldChar w:fldCharType="end"/>
      </w:r>
    </w:p>
    <w:p w14:paraId="0AC9C3CE" w14:textId="77777777" w:rsidR="00027FC1" w:rsidRPr="00027FC1" w:rsidRDefault="00027FC1" w:rsidP="00027FC1">
      <w:hyperlink r:id="rId98" w:anchor="_heading=h.uxrj9jfq3j69" w:history="1">
        <w:r w:rsidRPr="00027FC1">
          <w:rPr>
            <w:rStyle w:val="Hyperlink"/>
            <w:b/>
            <w:bCs/>
          </w:rPr>
          <w:t>4.6)</w:t>
        </w:r>
      </w:hyperlink>
      <w:hyperlink r:id="rId99" w:anchor="_heading=h.uxrj9jfq3j69" w:history="1">
        <w:r w:rsidRPr="00027FC1">
          <w:rPr>
            <w:rStyle w:val="Hyperlink"/>
          </w:rPr>
          <w:tab/>
        </w:r>
      </w:hyperlink>
      <w:r w:rsidRPr="00027FC1">
        <w:fldChar w:fldCharType="begin"/>
      </w:r>
      <w:r w:rsidRPr="00027FC1">
        <w:instrText xml:space="preserve"> PAGEREF _heading=h.uxrj9jfq3j69 \h </w:instrText>
      </w:r>
      <w:r w:rsidRPr="00027FC1">
        <w:fldChar w:fldCharType="separate"/>
      </w:r>
      <w:r w:rsidRPr="00027FC1">
        <w:rPr>
          <w:b/>
          <w:bCs/>
        </w:rPr>
        <w:t>Política de Compras Sustentáveis</w:t>
      </w:r>
      <w:r w:rsidRPr="00027FC1">
        <w:tab/>
        <w:t>27</w:t>
      </w:r>
      <w:r w:rsidRPr="00027FC1">
        <w:fldChar w:fldCharType="end"/>
      </w:r>
    </w:p>
    <w:p w14:paraId="796975AC" w14:textId="77777777" w:rsidR="00027FC1" w:rsidRPr="00027FC1" w:rsidRDefault="00027FC1" w:rsidP="00027FC1">
      <w:hyperlink r:id="rId100" w:anchor="_heading=h.ni24bdnfk6ro" w:history="1">
        <w:r w:rsidRPr="00027FC1">
          <w:rPr>
            <w:rStyle w:val="Hyperlink"/>
            <w:b/>
            <w:bCs/>
          </w:rPr>
          <w:t>4.7)</w:t>
        </w:r>
      </w:hyperlink>
      <w:hyperlink r:id="rId101" w:anchor="_heading=h.ni24bdnfk6ro" w:history="1">
        <w:r w:rsidRPr="00027FC1">
          <w:rPr>
            <w:rStyle w:val="Hyperlink"/>
          </w:rPr>
          <w:tab/>
        </w:r>
      </w:hyperlink>
      <w:r w:rsidRPr="00027FC1">
        <w:fldChar w:fldCharType="begin"/>
      </w:r>
      <w:r w:rsidRPr="00027FC1">
        <w:instrText xml:space="preserve"> PAGEREF _heading=h.ni24bdnfk6ro \h </w:instrText>
      </w:r>
      <w:r w:rsidRPr="00027FC1">
        <w:fldChar w:fldCharType="separate"/>
      </w:r>
      <w:r w:rsidRPr="00027FC1">
        <w:rPr>
          <w:b/>
          <w:bCs/>
        </w:rPr>
        <w:t>Planos de Contingência Ambiental</w:t>
      </w:r>
      <w:r w:rsidRPr="00027FC1">
        <w:tab/>
        <w:t>27</w:t>
      </w:r>
      <w:r w:rsidRPr="00027FC1">
        <w:fldChar w:fldCharType="end"/>
      </w:r>
    </w:p>
    <w:p w14:paraId="5DD43E65" w14:textId="77777777" w:rsidR="00027FC1" w:rsidRPr="00027FC1" w:rsidRDefault="00027FC1" w:rsidP="00027FC1">
      <w:hyperlink r:id="rId102" w:anchor="_heading=h.nro4mnvv3oez" w:history="1">
        <w:r w:rsidRPr="00027FC1">
          <w:rPr>
            <w:rStyle w:val="Hyperlink"/>
            <w:b/>
            <w:bCs/>
          </w:rPr>
          <w:t>4.8)</w:t>
        </w:r>
      </w:hyperlink>
      <w:hyperlink r:id="rId103" w:anchor="_heading=h.nro4mnvv3oez" w:history="1">
        <w:r w:rsidRPr="00027FC1">
          <w:rPr>
            <w:rStyle w:val="Hyperlink"/>
          </w:rPr>
          <w:tab/>
        </w:r>
      </w:hyperlink>
      <w:r w:rsidRPr="00027FC1">
        <w:fldChar w:fldCharType="begin"/>
      </w:r>
      <w:r w:rsidRPr="00027FC1">
        <w:instrText xml:space="preserve"> PAGEREF _heading=h.nro4mnvv3oez \h </w:instrText>
      </w:r>
      <w:r w:rsidRPr="00027FC1">
        <w:fldChar w:fldCharType="separate"/>
      </w:r>
      <w:r w:rsidRPr="00027FC1">
        <w:rPr>
          <w:b/>
          <w:bCs/>
        </w:rPr>
        <w:t>Metas e Indicadores de Desempenho</w:t>
      </w:r>
      <w:r w:rsidRPr="00027FC1">
        <w:tab/>
        <w:t>27</w:t>
      </w:r>
      <w:r w:rsidRPr="00027FC1">
        <w:fldChar w:fldCharType="end"/>
      </w:r>
    </w:p>
    <w:p w14:paraId="326A8CB9" w14:textId="77777777" w:rsidR="00027FC1" w:rsidRPr="00027FC1" w:rsidRDefault="00027FC1" w:rsidP="00027FC1">
      <w:hyperlink r:id="rId104" w:anchor="_heading=h.ttuft2dlo8lv" w:history="1">
        <w:r w:rsidRPr="00027FC1">
          <w:rPr>
            <w:rStyle w:val="Hyperlink"/>
            <w:b/>
            <w:bCs/>
          </w:rPr>
          <w:t>4.8.1)</w:t>
        </w:r>
      </w:hyperlink>
      <w:hyperlink r:id="rId105" w:anchor="_heading=h.ttuft2dlo8lv" w:history="1">
        <w:r w:rsidRPr="00027FC1">
          <w:rPr>
            <w:rStyle w:val="Hyperlink"/>
          </w:rPr>
          <w:tab/>
        </w:r>
      </w:hyperlink>
      <w:r w:rsidRPr="00027FC1">
        <w:fldChar w:fldCharType="begin"/>
      </w:r>
      <w:r w:rsidRPr="00027FC1">
        <w:instrText xml:space="preserve"> PAGEREF _heading=h.ttuft2dlo8lv \h </w:instrText>
      </w:r>
      <w:r w:rsidRPr="00027FC1">
        <w:fldChar w:fldCharType="separate"/>
      </w:r>
      <w:r w:rsidRPr="00027FC1">
        <w:rPr>
          <w:b/>
          <w:bCs/>
        </w:rPr>
        <w:t>Indústria</w:t>
      </w:r>
      <w:r w:rsidRPr="00027FC1">
        <w:tab/>
        <w:t>27</w:t>
      </w:r>
      <w:r w:rsidRPr="00027FC1">
        <w:fldChar w:fldCharType="end"/>
      </w:r>
    </w:p>
    <w:p w14:paraId="3CA55B7E" w14:textId="77777777" w:rsidR="00027FC1" w:rsidRPr="00027FC1" w:rsidRDefault="00027FC1" w:rsidP="00027FC1">
      <w:hyperlink r:id="rId106" w:anchor="_heading=h.tiepgnut98a4" w:history="1">
        <w:r w:rsidRPr="00027FC1">
          <w:rPr>
            <w:rStyle w:val="Hyperlink"/>
            <w:b/>
            <w:bCs/>
          </w:rPr>
          <w:t>4.8.2)</w:t>
        </w:r>
      </w:hyperlink>
      <w:hyperlink r:id="rId107" w:anchor="_heading=h.tiepgnut98a4" w:history="1">
        <w:r w:rsidRPr="00027FC1">
          <w:rPr>
            <w:rStyle w:val="Hyperlink"/>
          </w:rPr>
          <w:tab/>
        </w:r>
      </w:hyperlink>
      <w:r w:rsidRPr="00027FC1">
        <w:fldChar w:fldCharType="begin"/>
      </w:r>
      <w:r w:rsidRPr="00027FC1">
        <w:instrText xml:space="preserve"> PAGEREF _heading=h.tiepgnut98a4 \h </w:instrText>
      </w:r>
      <w:r w:rsidRPr="00027FC1">
        <w:fldChar w:fldCharType="separate"/>
      </w:r>
      <w:r w:rsidRPr="00027FC1">
        <w:rPr>
          <w:b/>
          <w:bCs/>
        </w:rPr>
        <w:t>Setor de Serviços</w:t>
      </w:r>
      <w:r w:rsidRPr="00027FC1">
        <w:tab/>
        <w:t>27</w:t>
      </w:r>
      <w:r w:rsidRPr="00027FC1">
        <w:fldChar w:fldCharType="end"/>
      </w:r>
    </w:p>
    <w:p w14:paraId="2EB3B2C9" w14:textId="77777777" w:rsidR="00027FC1" w:rsidRPr="00027FC1" w:rsidRDefault="00027FC1" w:rsidP="00027FC1">
      <w:hyperlink r:id="rId108" w:anchor="_heading=h.d7enu0ycdks3" w:history="1">
        <w:r w:rsidRPr="00027FC1">
          <w:rPr>
            <w:rStyle w:val="Hyperlink"/>
            <w:b/>
            <w:bCs/>
          </w:rPr>
          <w:t>4.8.3)</w:t>
        </w:r>
      </w:hyperlink>
      <w:hyperlink r:id="rId109" w:anchor="_heading=h.d7enu0ycdks3" w:history="1">
        <w:r w:rsidRPr="00027FC1">
          <w:rPr>
            <w:rStyle w:val="Hyperlink"/>
          </w:rPr>
          <w:tab/>
        </w:r>
      </w:hyperlink>
      <w:r w:rsidRPr="00027FC1">
        <w:fldChar w:fldCharType="begin"/>
      </w:r>
      <w:r w:rsidRPr="00027FC1">
        <w:instrText xml:space="preserve"> PAGEREF _heading=h.d7enu0ycdks3 \h </w:instrText>
      </w:r>
      <w:r w:rsidRPr="00027FC1">
        <w:fldChar w:fldCharType="separate"/>
      </w:r>
      <w:r w:rsidRPr="00027FC1">
        <w:rPr>
          <w:b/>
          <w:bCs/>
        </w:rPr>
        <w:t>Comércio Varejista</w:t>
      </w:r>
      <w:r w:rsidRPr="00027FC1">
        <w:tab/>
        <w:t>28</w:t>
      </w:r>
      <w:r w:rsidRPr="00027FC1">
        <w:fldChar w:fldCharType="end"/>
      </w:r>
    </w:p>
    <w:p w14:paraId="3EDEA3D5" w14:textId="77777777" w:rsidR="00027FC1" w:rsidRPr="00027FC1" w:rsidRDefault="00027FC1" w:rsidP="00027FC1">
      <w:hyperlink r:id="rId110" w:anchor="_heading=h.f4b6rprfnjdb" w:history="1">
        <w:r w:rsidRPr="00027FC1">
          <w:rPr>
            <w:rStyle w:val="Hyperlink"/>
            <w:b/>
            <w:bCs/>
          </w:rPr>
          <w:t>4.8.4)</w:t>
        </w:r>
      </w:hyperlink>
      <w:hyperlink r:id="rId111" w:anchor="_heading=h.f4b6rprfnjdb" w:history="1">
        <w:r w:rsidRPr="00027FC1">
          <w:rPr>
            <w:rStyle w:val="Hyperlink"/>
          </w:rPr>
          <w:tab/>
        </w:r>
      </w:hyperlink>
      <w:r w:rsidRPr="00027FC1">
        <w:fldChar w:fldCharType="begin"/>
      </w:r>
      <w:r w:rsidRPr="00027FC1">
        <w:instrText xml:space="preserve"> PAGEREF _heading=h.f4b6rprfnjdb \h </w:instrText>
      </w:r>
      <w:r w:rsidRPr="00027FC1">
        <w:fldChar w:fldCharType="separate"/>
      </w:r>
      <w:r w:rsidRPr="00027FC1">
        <w:rPr>
          <w:b/>
          <w:bCs/>
        </w:rPr>
        <w:t>Tecnologia da Informação</w:t>
      </w:r>
      <w:r w:rsidRPr="00027FC1">
        <w:tab/>
        <w:t>28</w:t>
      </w:r>
      <w:r w:rsidRPr="00027FC1">
        <w:fldChar w:fldCharType="end"/>
      </w:r>
    </w:p>
    <w:p w14:paraId="7E4001E9" w14:textId="77777777" w:rsidR="00027FC1" w:rsidRPr="00027FC1" w:rsidRDefault="00027FC1" w:rsidP="00027FC1">
      <w:hyperlink r:id="rId112" w:anchor="_heading=h.daky5wj8xuxq" w:history="1">
        <w:r w:rsidRPr="00027FC1">
          <w:rPr>
            <w:rStyle w:val="Hyperlink"/>
            <w:b/>
            <w:bCs/>
          </w:rPr>
          <w:t>4.8.5)</w:t>
        </w:r>
      </w:hyperlink>
      <w:hyperlink r:id="rId113" w:anchor="_heading=h.daky5wj8xuxq" w:history="1">
        <w:r w:rsidRPr="00027FC1">
          <w:rPr>
            <w:rStyle w:val="Hyperlink"/>
          </w:rPr>
          <w:tab/>
        </w:r>
      </w:hyperlink>
      <w:r w:rsidRPr="00027FC1">
        <w:fldChar w:fldCharType="begin"/>
      </w:r>
      <w:r w:rsidRPr="00027FC1">
        <w:instrText xml:space="preserve"> PAGEREF _heading=h.daky5wj8xuxq \h </w:instrText>
      </w:r>
      <w:r w:rsidRPr="00027FC1">
        <w:fldChar w:fldCharType="separate"/>
      </w:r>
      <w:r w:rsidRPr="00027FC1">
        <w:rPr>
          <w:b/>
          <w:bCs/>
        </w:rPr>
        <w:t>Construção Civil</w:t>
      </w:r>
      <w:r w:rsidRPr="00027FC1">
        <w:tab/>
        <w:t>28</w:t>
      </w:r>
      <w:r w:rsidRPr="00027FC1">
        <w:fldChar w:fldCharType="end"/>
      </w:r>
    </w:p>
    <w:p w14:paraId="7896382F" w14:textId="77777777" w:rsidR="00027FC1" w:rsidRPr="00027FC1" w:rsidRDefault="00027FC1" w:rsidP="00027FC1">
      <w:hyperlink r:id="rId114" w:anchor="_heading=h.uh2hbok147xx" w:history="1">
        <w:r w:rsidRPr="00027FC1">
          <w:rPr>
            <w:rStyle w:val="Hyperlink"/>
            <w:b/>
            <w:bCs/>
          </w:rPr>
          <w:t>4.8.6)</w:t>
        </w:r>
      </w:hyperlink>
      <w:hyperlink r:id="rId115" w:anchor="_heading=h.uh2hbok147xx" w:history="1">
        <w:r w:rsidRPr="00027FC1">
          <w:rPr>
            <w:rStyle w:val="Hyperlink"/>
          </w:rPr>
          <w:tab/>
        </w:r>
      </w:hyperlink>
      <w:r w:rsidRPr="00027FC1">
        <w:fldChar w:fldCharType="begin"/>
      </w:r>
      <w:r w:rsidRPr="00027FC1">
        <w:instrText xml:space="preserve"> PAGEREF _heading=h.uh2hbok147xx \h </w:instrText>
      </w:r>
      <w:r w:rsidRPr="00027FC1">
        <w:fldChar w:fldCharType="separate"/>
      </w:r>
      <w:r w:rsidRPr="00027FC1">
        <w:rPr>
          <w:b/>
          <w:bCs/>
        </w:rPr>
        <w:t>Setor de Saúde</w:t>
      </w:r>
      <w:r w:rsidRPr="00027FC1">
        <w:tab/>
        <w:t>28</w:t>
      </w:r>
      <w:r w:rsidRPr="00027FC1">
        <w:fldChar w:fldCharType="end"/>
      </w:r>
    </w:p>
    <w:p w14:paraId="35F65CAF" w14:textId="77777777" w:rsidR="00027FC1" w:rsidRPr="00027FC1" w:rsidRDefault="00027FC1" w:rsidP="00027FC1">
      <w:hyperlink r:id="rId116" w:anchor="_heading=h.34qdxm8k3fso" w:history="1">
        <w:r w:rsidRPr="00027FC1">
          <w:rPr>
            <w:rStyle w:val="Hyperlink"/>
            <w:b/>
            <w:bCs/>
          </w:rPr>
          <w:t>4.8.7)</w:t>
        </w:r>
      </w:hyperlink>
      <w:hyperlink r:id="rId117" w:anchor="_heading=h.34qdxm8k3fso" w:history="1">
        <w:r w:rsidRPr="00027FC1">
          <w:rPr>
            <w:rStyle w:val="Hyperlink"/>
          </w:rPr>
          <w:tab/>
        </w:r>
      </w:hyperlink>
      <w:r w:rsidRPr="00027FC1">
        <w:fldChar w:fldCharType="begin"/>
      </w:r>
      <w:r w:rsidRPr="00027FC1">
        <w:instrText xml:space="preserve"> PAGEREF _heading=h.34qdxm8k3fso \h </w:instrText>
      </w:r>
      <w:r w:rsidRPr="00027FC1">
        <w:fldChar w:fldCharType="separate"/>
      </w:r>
      <w:r w:rsidRPr="00027FC1">
        <w:rPr>
          <w:b/>
          <w:bCs/>
        </w:rPr>
        <w:t>Agricultura e Agroindústria</w:t>
      </w:r>
      <w:r w:rsidRPr="00027FC1">
        <w:tab/>
        <w:t>29</w:t>
      </w:r>
      <w:r w:rsidRPr="00027FC1">
        <w:fldChar w:fldCharType="end"/>
      </w:r>
    </w:p>
    <w:p w14:paraId="474E77EC" w14:textId="77777777" w:rsidR="00027FC1" w:rsidRPr="00027FC1" w:rsidRDefault="00027FC1" w:rsidP="00027FC1">
      <w:hyperlink r:id="rId118" w:anchor="_heading=h.xhvgd2jgz1ar" w:history="1">
        <w:r w:rsidRPr="00027FC1">
          <w:rPr>
            <w:rStyle w:val="Hyperlink"/>
            <w:b/>
            <w:bCs/>
          </w:rPr>
          <w:t>4.9)</w:t>
        </w:r>
      </w:hyperlink>
      <w:hyperlink r:id="rId119" w:anchor="_heading=h.xhvgd2jgz1ar" w:history="1">
        <w:r w:rsidRPr="00027FC1">
          <w:rPr>
            <w:rStyle w:val="Hyperlink"/>
          </w:rPr>
          <w:tab/>
        </w:r>
      </w:hyperlink>
      <w:r w:rsidRPr="00027FC1">
        <w:fldChar w:fldCharType="begin"/>
      </w:r>
      <w:r w:rsidRPr="00027FC1">
        <w:instrText xml:space="preserve"> PAGEREF _heading=h.xhvgd2jgz1ar \h </w:instrText>
      </w:r>
      <w:r w:rsidRPr="00027FC1">
        <w:fldChar w:fldCharType="separate"/>
      </w:r>
      <w:r w:rsidRPr="00027FC1">
        <w:rPr>
          <w:b/>
          <w:bCs/>
        </w:rPr>
        <w:t>Educação Ambiental Contínua</w:t>
      </w:r>
      <w:r w:rsidRPr="00027FC1">
        <w:tab/>
        <w:t>29</w:t>
      </w:r>
      <w:r w:rsidRPr="00027FC1">
        <w:fldChar w:fldCharType="end"/>
      </w:r>
    </w:p>
    <w:p w14:paraId="285B641D" w14:textId="77777777" w:rsidR="00027FC1" w:rsidRPr="00027FC1" w:rsidRDefault="00027FC1" w:rsidP="00027FC1">
      <w:hyperlink r:id="rId120" w:anchor="_heading=h.dz3gffosaemo" w:history="1">
        <w:r w:rsidRPr="00027FC1">
          <w:rPr>
            <w:rStyle w:val="Hyperlink"/>
            <w:b/>
            <w:bCs/>
          </w:rPr>
          <w:t>4.10)</w:t>
        </w:r>
      </w:hyperlink>
      <w:hyperlink r:id="rId121" w:anchor="_heading=h.dz3gffosaemo" w:history="1">
        <w:r w:rsidRPr="00027FC1">
          <w:rPr>
            <w:rStyle w:val="Hyperlink"/>
          </w:rPr>
          <w:tab/>
        </w:r>
      </w:hyperlink>
      <w:r w:rsidRPr="00027FC1">
        <w:fldChar w:fldCharType="begin"/>
      </w:r>
      <w:r w:rsidRPr="00027FC1">
        <w:instrText xml:space="preserve"> PAGEREF _heading=h.dz3gffosaemo \h </w:instrText>
      </w:r>
      <w:r w:rsidRPr="00027FC1">
        <w:fldChar w:fldCharType="separate"/>
      </w:r>
      <w:r w:rsidRPr="00027FC1">
        <w:rPr>
          <w:b/>
          <w:bCs/>
        </w:rPr>
        <w:t>Proteção da Biodiversidade</w:t>
      </w:r>
      <w:r w:rsidRPr="00027FC1">
        <w:tab/>
        <w:t>29</w:t>
      </w:r>
      <w:r w:rsidRPr="00027FC1">
        <w:fldChar w:fldCharType="end"/>
      </w:r>
    </w:p>
    <w:p w14:paraId="551C7C08" w14:textId="77777777" w:rsidR="00027FC1" w:rsidRPr="00027FC1" w:rsidRDefault="00027FC1" w:rsidP="00027FC1">
      <w:hyperlink r:id="rId122" w:anchor="_heading=h.3uodqj6lxagm" w:history="1">
        <w:r w:rsidRPr="00027FC1">
          <w:rPr>
            <w:rStyle w:val="Hyperlink"/>
            <w:b/>
            <w:bCs/>
          </w:rPr>
          <w:t>4.11)</w:t>
        </w:r>
      </w:hyperlink>
      <w:hyperlink r:id="rId123" w:anchor="_heading=h.3uodqj6lxagm" w:history="1">
        <w:r w:rsidRPr="00027FC1">
          <w:rPr>
            <w:rStyle w:val="Hyperlink"/>
          </w:rPr>
          <w:tab/>
        </w:r>
      </w:hyperlink>
      <w:r w:rsidRPr="00027FC1">
        <w:fldChar w:fldCharType="begin"/>
      </w:r>
      <w:r w:rsidRPr="00027FC1">
        <w:instrText xml:space="preserve"> PAGEREF _heading=h.3uodqj6lxagm \h </w:instrText>
      </w:r>
      <w:r w:rsidRPr="00027FC1">
        <w:fldChar w:fldCharType="separate"/>
      </w:r>
      <w:r w:rsidRPr="00027FC1">
        <w:rPr>
          <w:b/>
          <w:bCs/>
        </w:rPr>
        <w:t>Inclusão da Economia Circular</w:t>
      </w:r>
      <w:r w:rsidRPr="00027FC1">
        <w:tab/>
        <w:t>29</w:t>
      </w:r>
      <w:r w:rsidRPr="00027FC1">
        <w:fldChar w:fldCharType="end"/>
      </w:r>
    </w:p>
    <w:p w14:paraId="40CF3465" w14:textId="77777777" w:rsidR="00027FC1" w:rsidRPr="00027FC1" w:rsidRDefault="00027FC1" w:rsidP="00027FC1">
      <w:hyperlink r:id="rId124" w:anchor="_heading=h.hre1m6ay2gto" w:history="1">
        <w:r w:rsidRPr="00027FC1">
          <w:rPr>
            <w:rStyle w:val="Hyperlink"/>
            <w:b/>
            <w:bCs/>
          </w:rPr>
          <w:t>4.12)</w:t>
        </w:r>
      </w:hyperlink>
      <w:hyperlink r:id="rId125" w:anchor="_heading=h.hre1m6ay2gto" w:history="1">
        <w:r w:rsidRPr="00027FC1">
          <w:rPr>
            <w:rStyle w:val="Hyperlink"/>
          </w:rPr>
          <w:tab/>
        </w:r>
      </w:hyperlink>
      <w:r w:rsidRPr="00027FC1">
        <w:fldChar w:fldCharType="begin"/>
      </w:r>
      <w:r w:rsidRPr="00027FC1">
        <w:instrText xml:space="preserve"> PAGEREF _heading=h.hre1m6ay2gto \h </w:instrText>
      </w:r>
      <w:r w:rsidRPr="00027FC1">
        <w:fldChar w:fldCharType="separate"/>
      </w:r>
      <w:r w:rsidRPr="00027FC1">
        <w:rPr>
          <w:b/>
          <w:bCs/>
        </w:rPr>
        <w:t>Relatórios de Sustentabilidade</w:t>
      </w:r>
      <w:r w:rsidRPr="00027FC1">
        <w:tab/>
        <w:t>29</w:t>
      </w:r>
      <w:r w:rsidRPr="00027FC1">
        <w:fldChar w:fldCharType="end"/>
      </w:r>
    </w:p>
    <w:p w14:paraId="6819D956" w14:textId="77777777" w:rsidR="00027FC1" w:rsidRPr="00027FC1" w:rsidRDefault="00027FC1" w:rsidP="00027FC1">
      <w:hyperlink r:id="rId126" w:anchor="_heading=h.w0t99btvdbi7" w:history="1">
        <w:r w:rsidRPr="00027FC1">
          <w:rPr>
            <w:rStyle w:val="Hyperlink"/>
            <w:b/>
            <w:bCs/>
          </w:rPr>
          <w:t>4.13)</w:t>
        </w:r>
      </w:hyperlink>
      <w:hyperlink r:id="rId127" w:anchor="_heading=h.w0t99btvdbi7" w:history="1">
        <w:r w:rsidRPr="00027FC1">
          <w:rPr>
            <w:rStyle w:val="Hyperlink"/>
          </w:rPr>
          <w:tab/>
        </w:r>
      </w:hyperlink>
      <w:r w:rsidRPr="00027FC1">
        <w:fldChar w:fldCharType="begin"/>
      </w:r>
      <w:r w:rsidRPr="00027FC1">
        <w:instrText xml:space="preserve"> PAGEREF _heading=h.w0t99btvdbi7 \h </w:instrText>
      </w:r>
      <w:r w:rsidRPr="00027FC1">
        <w:fldChar w:fldCharType="separate"/>
      </w:r>
      <w:r w:rsidRPr="00027FC1">
        <w:rPr>
          <w:b/>
          <w:bCs/>
        </w:rPr>
        <w:t>Engajamento da Comunidade</w:t>
      </w:r>
      <w:r w:rsidRPr="00027FC1">
        <w:tab/>
        <w:t>29</w:t>
      </w:r>
      <w:r w:rsidRPr="00027FC1">
        <w:fldChar w:fldCharType="end"/>
      </w:r>
    </w:p>
    <w:p w14:paraId="42B39F7E" w14:textId="77777777" w:rsidR="00027FC1" w:rsidRPr="00027FC1" w:rsidRDefault="00027FC1" w:rsidP="00027FC1">
      <w:hyperlink r:id="rId128" w:anchor="_heading=h.pfw5cemuvnu5" w:history="1">
        <w:r w:rsidRPr="00027FC1">
          <w:rPr>
            <w:rStyle w:val="Hyperlink"/>
            <w:b/>
            <w:bCs/>
          </w:rPr>
          <w:t>4.14)</w:t>
        </w:r>
      </w:hyperlink>
      <w:hyperlink r:id="rId129" w:anchor="_heading=h.pfw5cemuvnu5" w:history="1">
        <w:r w:rsidRPr="00027FC1">
          <w:rPr>
            <w:rStyle w:val="Hyperlink"/>
          </w:rPr>
          <w:tab/>
        </w:r>
      </w:hyperlink>
      <w:r w:rsidRPr="00027FC1">
        <w:fldChar w:fldCharType="begin"/>
      </w:r>
      <w:r w:rsidRPr="00027FC1">
        <w:instrText xml:space="preserve"> PAGEREF _heading=h.pfw5cemuvnu5 \h </w:instrText>
      </w:r>
      <w:r w:rsidRPr="00027FC1">
        <w:fldChar w:fldCharType="separate"/>
      </w:r>
      <w:r w:rsidRPr="00027FC1">
        <w:rPr>
          <w:b/>
          <w:bCs/>
        </w:rPr>
        <w:t>Compromisso ESG</w:t>
      </w:r>
      <w:r w:rsidRPr="00027FC1">
        <w:tab/>
        <w:t>30</w:t>
      </w:r>
      <w:r w:rsidRPr="00027FC1">
        <w:fldChar w:fldCharType="end"/>
      </w:r>
    </w:p>
    <w:p w14:paraId="7FFA8A26" w14:textId="77777777" w:rsidR="00027FC1" w:rsidRPr="00027FC1" w:rsidRDefault="00027FC1" w:rsidP="00027FC1">
      <w:hyperlink r:id="rId130" w:anchor="_heading=h.wg0ezt30gems" w:history="1">
        <w:r w:rsidRPr="00027FC1">
          <w:rPr>
            <w:rStyle w:val="Hyperlink"/>
            <w:b/>
            <w:bCs/>
          </w:rPr>
          <w:t>5)</w:t>
        </w:r>
      </w:hyperlink>
      <w:hyperlink r:id="rId131" w:anchor="_heading=h.wg0ezt30gems" w:history="1">
        <w:r w:rsidRPr="00027FC1">
          <w:rPr>
            <w:rStyle w:val="Hyperlink"/>
          </w:rPr>
          <w:tab/>
        </w:r>
      </w:hyperlink>
      <w:r w:rsidRPr="00027FC1">
        <w:fldChar w:fldCharType="begin"/>
      </w:r>
      <w:r w:rsidRPr="00027FC1">
        <w:instrText xml:space="preserve"> PAGEREF _heading=h.wg0ezt30gems \h </w:instrText>
      </w:r>
      <w:r w:rsidRPr="00027FC1">
        <w:fldChar w:fldCharType="separate"/>
      </w:r>
      <w:r w:rsidRPr="00027FC1">
        <w:rPr>
          <w:b/>
          <w:bCs/>
        </w:rPr>
        <w:t>Gerenciamento de Conflito de Interesses</w:t>
      </w:r>
      <w:r w:rsidRPr="00027FC1">
        <w:tab/>
        <w:t>30</w:t>
      </w:r>
      <w:r w:rsidRPr="00027FC1">
        <w:fldChar w:fldCharType="end"/>
      </w:r>
    </w:p>
    <w:p w14:paraId="4992CACA" w14:textId="77777777" w:rsidR="00027FC1" w:rsidRPr="00027FC1" w:rsidRDefault="00027FC1" w:rsidP="00027FC1">
      <w:hyperlink r:id="rId132" w:anchor="_heading=h.j0a8ix4lkt48" w:history="1">
        <w:r w:rsidRPr="00027FC1">
          <w:rPr>
            <w:rStyle w:val="Hyperlink"/>
            <w:b/>
            <w:bCs/>
          </w:rPr>
          <w:t>5.1)</w:t>
        </w:r>
      </w:hyperlink>
      <w:hyperlink r:id="rId133" w:anchor="_heading=h.j0a8ix4lkt48" w:history="1">
        <w:r w:rsidRPr="00027FC1">
          <w:rPr>
            <w:rStyle w:val="Hyperlink"/>
          </w:rPr>
          <w:tab/>
        </w:r>
      </w:hyperlink>
      <w:r w:rsidRPr="00027FC1">
        <w:fldChar w:fldCharType="begin"/>
      </w:r>
      <w:r w:rsidRPr="00027FC1">
        <w:instrText xml:space="preserve"> PAGEREF _heading=h.j0a8ix4lkt48 \h </w:instrText>
      </w:r>
      <w:r w:rsidRPr="00027FC1">
        <w:fldChar w:fldCharType="separate"/>
      </w:r>
      <w:r w:rsidRPr="00027FC1">
        <w:rPr>
          <w:b/>
          <w:bCs/>
        </w:rPr>
        <w:t>Definições</w:t>
      </w:r>
      <w:r w:rsidRPr="00027FC1">
        <w:tab/>
        <w:t>30</w:t>
      </w:r>
      <w:r w:rsidRPr="00027FC1">
        <w:fldChar w:fldCharType="end"/>
      </w:r>
    </w:p>
    <w:p w14:paraId="1F7A924F" w14:textId="77777777" w:rsidR="00027FC1" w:rsidRPr="00027FC1" w:rsidRDefault="00027FC1" w:rsidP="00027FC1">
      <w:hyperlink r:id="rId134" w:anchor="_heading=h.v1dw6utxvg0" w:history="1">
        <w:r w:rsidRPr="00027FC1">
          <w:rPr>
            <w:rStyle w:val="Hyperlink"/>
            <w:b/>
            <w:bCs/>
          </w:rPr>
          <w:t>5.2)</w:t>
        </w:r>
      </w:hyperlink>
      <w:hyperlink r:id="rId135" w:anchor="_heading=h.v1dw6utxvg0" w:history="1">
        <w:r w:rsidRPr="00027FC1">
          <w:rPr>
            <w:rStyle w:val="Hyperlink"/>
          </w:rPr>
          <w:tab/>
        </w:r>
      </w:hyperlink>
      <w:r w:rsidRPr="00027FC1">
        <w:fldChar w:fldCharType="begin"/>
      </w:r>
      <w:r w:rsidRPr="00027FC1">
        <w:instrText xml:space="preserve"> PAGEREF _heading=h.v1dw6utxvg0 \h </w:instrText>
      </w:r>
      <w:r w:rsidRPr="00027FC1">
        <w:fldChar w:fldCharType="separate"/>
      </w:r>
      <w:r w:rsidRPr="00027FC1">
        <w:rPr>
          <w:b/>
          <w:bCs/>
        </w:rPr>
        <w:t>Princípios</w:t>
      </w:r>
      <w:r w:rsidRPr="00027FC1">
        <w:tab/>
        <w:t>30</w:t>
      </w:r>
      <w:r w:rsidRPr="00027FC1">
        <w:fldChar w:fldCharType="end"/>
      </w:r>
    </w:p>
    <w:p w14:paraId="3C4B9BE5" w14:textId="77777777" w:rsidR="00027FC1" w:rsidRPr="00027FC1" w:rsidRDefault="00027FC1" w:rsidP="00027FC1">
      <w:hyperlink r:id="rId136" w:anchor="_heading=h.ubto163a33rz" w:history="1">
        <w:r w:rsidRPr="00027FC1">
          <w:rPr>
            <w:rStyle w:val="Hyperlink"/>
            <w:b/>
            <w:bCs/>
          </w:rPr>
          <w:t>5.3)</w:t>
        </w:r>
      </w:hyperlink>
      <w:hyperlink r:id="rId137" w:anchor="_heading=h.ubto163a33rz" w:history="1">
        <w:r w:rsidRPr="00027FC1">
          <w:rPr>
            <w:rStyle w:val="Hyperlink"/>
          </w:rPr>
          <w:tab/>
        </w:r>
      </w:hyperlink>
      <w:r w:rsidRPr="00027FC1">
        <w:fldChar w:fldCharType="begin"/>
      </w:r>
      <w:r w:rsidRPr="00027FC1">
        <w:instrText xml:space="preserve"> PAGEREF _heading=h.ubto163a33rz \h </w:instrText>
      </w:r>
      <w:r w:rsidRPr="00027FC1">
        <w:fldChar w:fldCharType="separate"/>
      </w:r>
      <w:r w:rsidRPr="00027FC1">
        <w:rPr>
          <w:b/>
          <w:bCs/>
        </w:rPr>
        <w:t>Comitês e Comissões</w:t>
      </w:r>
      <w:r w:rsidRPr="00027FC1">
        <w:tab/>
        <w:t>31</w:t>
      </w:r>
      <w:r w:rsidRPr="00027FC1">
        <w:fldChar w:fldCharType="end"/>
      </w:r>
    </w:p>
    <w:p w14:paraId="3BA866B3" w14:textId="77777777" w:rsidR="00027FC1" w:rsidRPr="00027FC1" w:rsidRDefault="00027FC1" w:rsidP="00027FC1">
      <w:hyperlink r:id="rId138" w:anchor="_heading=h.b0naag2hcx71" w:history="1">
        <w:r w:rsidRPr="00027FC1">
          <w:rPr>
            <w:rStyle w:val="Hyperlink"/>
            <w:b/>
            <w:bCs/>
          </w:rPr>
          <w:t>5.4)</w:t>
        </w:r>
      </w:hyperlink>
      <w:hyperlink r:id="rId139" w:anchor="_heading=h.b0naag2hcx71" w:history="1">
        <w:r w:rsidRPr="00027FC1">
          <w:rPr>
            <w:rStyle w:val="Hyperlink"/>
          </w:rPr>
          <w:tab/>
        </w:r>
      </w:hyperlink>
      <w:r w:rsidRPr="00027FC1">
        <w:fldChar w:fldCharType="begin"/>
      </w:r>
      <w:r w:rsidRPr="00027FC1">
        <w:instrText xml:space="preserve"> PAGEREF _heading=h.b0naag2hcx71 \h </w:instrText>
      </w:r>
      <w:r w:rsidRPr="00027FC1">
        <w:fldChar w:fldCharType="separate"/>
      </w:r>
      <w:r w:rsidRPr="00027FC1">
        <w:rPr>
          <w:b/>
          <w:bCs/>
        </w:rPr>
        <w:t>Estrutura</w:t>
      </w:r>
      <w:r w:rsidRPr="00027FC1">
        <w:tab/>
        <w:t>31</w:t>
      </w:r>
      <w:r w:rsidRPr="00027FC1">
        <w:fldChar w:fldCharType="end"/>
      </w:r>
    </w:p>
    <w:p w14:paraId="4678B7F2" w14:textId="77777777" w:rsidR="00027FC1" w:rsidRPr="00027FC1" w:rsidRDefault="00027FC1" w:rsidP="00027FC1">
      <w:hyperlink r:id="rId140" w:anchor="_heading=h.95x1fzmmtexj" w:history="1">
        <w:r w:rsidRPr="00027FC1">
          <w:rPr>
            <w:rStyle w:val="Hyperlink"/>
            <w:b/>
            <w:bCs/>
          </w:rPr>
          <w:t>5.5)</w:t>
        </w:r>
      </w:hyperlink>
      <w:hyperlink r:id="rId141" w:anchor="_heading=h.95x1fzmmtexj" w:history="1">
        <w:r w:rsidRPr="00027FC1">
          <w:rPr>
            <w:rStyle w:val="Hyperlink"/>
          </w:rPr>
          <w:tab/>
        </w:r>
      </w:hyperlink>
      <w:r w:rsidRPr="00027FC1">
        <w:fldChar w:fldCharType="begin"/>
      </w:r>
      <w:r w:rsidRPr="00027FC1">
        <w:instrText xml:space="preserve"> PAGEREF _heading=h.95x1fzmmtexj \h </w:instrText>
      </w:r>
      <w:r w:rsidRPr="00027FC1">
        <w:fldChar w:fldCharType="separate"/>
      </w:r>
      <w:r w:rsidRPr="00027FC1">
        <w:rPr>
          <w:b/>
          <w:bCs/>
        </w:rPr>
        <w:t>Áreas Participantes e Responsabilidades</w:t>
      </w:r>
      <w:r w:rsidRPr="00027FC1">
        <w:tab/>
        <w:t>31</w:t>
      </w:r>
      <w:r w:rsidRPr="00027FC1">
        <w:fldChar w:fldCharType="end"/>
      </w:r>
    </w:p>
    <w:p w14:paraId="20358D5E" w14:textId="77777777" w:rsidR="00027FC1" w:rsidRPr="00027FC1" w:rsidRDefault="00027FC1" w:rsidP="00027FC1">
      <w:hyperlink r:id="rId142" w:anchor="_heading=h.ki9mtay8nz3a" w:history="1">
        <w:r w:rsidRPr="00027FC1">
          <w:rPr>
            <w:rStyle w:val="Hyperlink"/>
            <w:b/>
            <w:bCs/>
          </w:rPr>
          <w:t>5.6)</w:t>
        </w:r>
      </w:hyperlink>
      <w:hyperlink r:id="rId143" w:anchor="_heading=h.ki9mtay8nz3a" w:history="1">
        <w:r w:rsidRPr="00027FC1">
          <w:rPr>
            <w:rStyle w:val="Hyperlink"/>
          </w:rPr>
          <w:tab/>
        </w:r>
      </w:hyperlink>
      <w:r w:rsidRPr="00027FC1">
        <w:fldChar w:fldCharType="begin"/>
      </w:r>
      <w:r w:rsidRPr="00027FC1">
        <w:instrText xml:space="preserve"> PAGEREF _heading=h.ki9mtay8nz3a \h </w:instrText>
      </w:r>
      <w:r w:rsidRPr="00027FC1">
        <w:fldChar w:fldCharType="separate"/>
      </w:r>
      <w:r w:rsidRPr="00027FC1">
        <w:rPr>
          <w:b/>
          <w:bCs/>
        </w:rPr>
        <w:t>Identificação de Conflito de Interesses</w:t>
      </w:r>
      <w:r w:rsidRPr="00027FC1">
        <w:tab/>
        <w:t>33</w:t>
      </w:r>
      <w:r w:rsidRPr="00027FC1">
        <w:fldChar w:fldCharType="end"/>
      </w:r>
    </w:p>
    <w:p w14:paraId="417D0971" w14:textId="77777777" w:rsidR="00027FC1" w:rsidRPr="00027FC1" w:rsidRDefault="00027FC1" w:rsidP="00027FC1">
      <w:hyperlink r:id="rId144" w:anchor="_heading=h.iq1c6r2wnoq2" w:history="1">
        <w:r w:rsidRPr="00027FC1">
          <w:rPr>
            <w:rStyle w:val="Hyperlink"/>
            <w:b/>
            <w:bCs/>
          </w:rPr>
          <w:t>5.6.3)</w:t>
        </w:r>
      </w:hyperlink>
      <w:hyperlink r:id="rId145" w:anchor="_heading=h.iq1c6r2wnoq2" w:history="1">
        <w:r w:rsidRPr="00027FC1">
          <w:rPr>
            <w:rStyle w:val="Hyperlink"/>
          </w:rPr>
          <w:tab/>
        </w:r>
      </w:hyperlink>
      <w:r w:rsidRPr="00027FC1">
        <w:fldChar w:fldCharType="begin"/>
      </w:r>
      <w:r w:rsidRPr="00027FC1">
        <w:instrText xml:space="preserve"> PAGEREF _heading=h.iq1c6r2wnoq2 \h </w:instrText>
      </w:r>
      <w:r w:rsidRPr="00027FC1">
        <w:fldChar w:fldCharType="separate"/>
      </w:r>
      <w:r w:rsidRPr="00027FC1">
        <w:rPr>
          <w:b/>
          <w:bCs/>
        </w:rPr>
        <w:t>Eliminação e Mitigação de Conflito de Interesses</w:t>
      </w:r>
      <w:r w:rsidRPr="00027FC1">
        <w:tab/>
        <w:t>33</w:t>
      </w:r>
      <w:r w:rsidRPr="00027FC1">
        <w:fldChar w:fldCharType="end"/>
      </w:r>
    </w:p>
    <w:p w14:paraId="74E01A06" w14:textId="77777777" w:rsidR="00027FC1" w:rsidRPr="00027FC1" w:rsidRDefault="00027FC1" w:rsidP="00027FC1">
      <w:hyperlink r:id="rId146" w:anchor="_heading=h.4qwmlxftacy2" w:history="1">
        <w:r w:rsidRPr="00027FC1">
          <w:rPr>
            <w:rStyle w:val="Hyperlink"/>
            <w:b/>
            <w:bCs/>
          </w:rPr>
          <w:t>5.6.4)</w:t>
        </w:r>
      </w:hyperlink>
      <w:hyperlink r:id="rId147" w:anchor="_heading=h.4qwmlxftacy2" w:history="1">
        <w:r w:rsidRPr="00027FC1">
          <w:rPr>
            <w:rStyle w:val="Hyperlink"/>
          </w:rPr>
          <w:tab/>
        </w:r>
      </w:hyperlink>
      <w:r w:rsidRPr="00027FC1">
        <w:fldChar w:fldCharType="begin"/>
      </w:r>
      <w:r w:rsidRPr="00027FC1">
        <w:instrText xml:space="preserve"> PAGEREF _heading=h.4qwmlxftacy2 \h </w:instrText>
      </w:r>
      <w:r w:rsidRPr="00027FC1">
        <w:fldChar w:fldCharType="separate"/>
      </w:r>
      <w:r w:rsidRPr="00027FC1">
        <w:rPr>
          <w:b/>
          <w:bCs/>
        </w:rPr>
        <w:t>Gestão de Conflitos em Altos Cargos</w:t>
      </w:r>
      <w:r w:rsidRPr="00027FC1">
        <w:tab/>
        <w:t>34</w:t>
      </w:r>
      <w:r w:rsidRPr="00027FC1">
        <w:fldChar w:fldCharType="end"/>
      </w:r>
    </w:p>
    <w:p w14:paraId="5453608C" w14:textId="77777777" w:rsidR="00027FC1" w:rsidRPr="00027FC1" w:rsidRDefault="00027FC1" w:rsidP="00027FC1">
      <w:hyperlink r:id="rId148" w:anchor="_heading=h.9pjmkpq52lxt" w:history="1">
        <w:r w:rsidRPr="00027FC1">
          <w:rPr>
            <w:rStyle w:val="Hyperlink"/>
            <w:b/>
            <w:bCs/>
          </w:rPr>
          <w:t>5.6.5)</w:t>
        </w:r>
      </w:hyperlink>
      <w:hyperlink r:id="rId149" w:anchor="_heading=h.9pjmkpq52lxt" w:history="1">
        <w:r w:rsidRPr="00027FC1">
          <w:rPr>
            <w:rStyle w:val="Hyperlink"/>
          </w:rPr>
          <w:tab/>
        </w:r>
      </w:hyperlink>
      <w:r w:rsidRPr="00027FC1">
        <w:fldChar w:fldCharType="begin"/>
      </w:r>
      <w:r w:rsidRPr="00027FC1">
        <w:instrText xml:space="preserve"> PAGEREF _heading=h.9pjmkpq52lxt \h </w:instrText>
      </w:r>
      <w:r w:rsidRPr="00027FC1">
        <w:fldChar w:fldCharType="separate"/>
      </w:r>
      <w:r w:rsidRPr="00027FC1">
        <w:rPr>
          <w:b/>
          <w:bCs/>
        </w:rPr>
        <w:t>Gestão de Conflitos de Interesses em Investimentos</w:t>
      </w:r>
      <w:r w:rsidRPr="00027FC1">
        <w:tab/>
        <w:t>34</w:t>
      </w:r>
      <w:r w:rsidRPr="00027FC1">
        <w:fldChar w:fldCharType="end"/>
      </w:r>
    </w:p>
    <w:p w14:paraId="1DABCB2E" w14:textId="77777777" w:rsidR="00027FC1" w:rsidRPr="00027FC1" w:rsidRDefault="00027FC1" w:rsidP="00027FC1">
      <w:hyperlink r:id="rId150" w:anchor="_heading=h.g19i0m5ym0c1" w:history="1">
        <w:r w:rsidRPr="00027FC1">
          <w:rPr>
            <w:rStyle w:val="Hyperlink"/>
            <w:b/>
            <w:bCs/>
          </w:rPr>
          <w:t>5.6.6)</w:t>
        </w:r>
      </w:hyperlink>
      <w:hyperlink r:id="rId151" w:anchor="_heading=h.g19i0m5ym0c1" w:history="1">
        <w:r w:rsidRPr="00027FC1">
          <w:rPr>
            <w:rStyle w:val="Hyperlink"/>
          </w:rPr>
          <w:tab/>
        </w:r>
      </w:hyperlink>
      <w:r w:rsidRPr="00027FC1">
        <w:fldChar w:fldCharType="begin"/>
      </w:r>
      <w:r w:rsidRPr="00027FC1">
        <w:instrText xml:space="preserve"> PAGEREF _heading=h.g19i0m5ym0c1 \h </w:instrText>
      </w:r>
      <w:r w:rsidRPr="00027FC1">
        <w:fldChar w:fldCharType="separate"/>
      </w:r>
      <w:r w:rsidRPr="00027FC1">
        <w:rPr>
          <w:b/>
          <w:bCs/>
        </w:rPr>
        <w:t>Conflito de Interesses em Relacionamentos Pessoais</w:t>
      </w:r>
      <w:r w:rsidRPr="00027FC1">
        <w:tab/>
        <w:t>34</w:t>
      </w:r>
      <w:r w:rsidRPr="00027FC1">
        <w:fldChar w:fldCharType="end"/>
      </w:r>
    </w:p>
    <w:p w14:paraId="629E61E6" w14:textId="77777777" w:rsidR="00027FC1" w:rsidRPr="00027FC1" w:rsidRDefault="00027FC1" w:rsidP="00027FC1">
      <w:hyperlink r:id="rId152" w:anchor="_heading=h.5exnm5sgdnmn" w:history="1">
        <w:r w:rsidRPr="00027FC1">
          <w:rPr>
            <w:rStyle w:val="Hyperlink"/>
            <w:b/>
            <w:bCs/>
          </w:rPr>
          <w:t>5.6.7)</w:t>
        </w:r>
      </w:hyperlink>
      <w:hyperlink r:id="rId153" w:anchor="_heading=h.5exnm5sgdnmn" w:history="1">
        <w:r w:rsidRPr="00027FC1">
          <w:rPr>
            <w:rStyle w:val="Hyperlink"/>
          </w:rPr>
          <w:tab/>
        </w:r>
      </w:hyperlink>
      <w:r w:rsidRPr="00027FC1">
        <w:fldChar w:fldCharType="begin"/>
      </w:r>
      <w:r w:rsidRPr="00027FC1">
        <w:instrText xml:space="preserve"> PAGEREF _heading=h.5exnm5sgdnmn \h </w:instrText>
      </w:r>
      <w:r w:rsidRPr="00027FC1">
        <w:fldChar w:fldCharType="separate"/>
      </w:r>
      <w:r w:rsidRPr="00027FC1">
        <w:rPr>
          <w:b/>
          <w:bCs/>
        </w:rPr>
        <w:t>Terceiros Contratados</w:t>
      </w:r>
      <w:r w:rsidRPr="00027FC1">
        <w:tab/>
        <w:t>34</w:t>
      </w:r>
      <w:r w:rsidRPr="00027FC1">
        <w:fldChar w:fldCharType="end"/>
      </w:r>
    </w:p>
    <w:p w14:paraId="711EAB9D" w14:textId="77777777" w:rsidR="00027FC1" w:rsidRPr="00027FC1" w:rsidRDefault="00027FC1" w:rsidP="00027FC1">
      <w:hyperlink r:id="rId154" w:anchor="_heading=h.qqucuv8jdmec" w:history="1">
        <w:r w:rsidRPr="00027FC1">
          <w:rPr>
            <w:rStyle w:val="Hyperlink"/>
            <w:b/>
            <w:bCs/>
          </w:rPr>
          <w:t>5.6.8)</w:t>
        </w:r>
      </w:hyperlink>
      <w:hyperlink r:id="rId155" w:anchor="_heading=h.qqucuv8jdmec" w:history="1">
        <w:r w:rsidRPr="00027FC1">
          <w:rPr>
            <w:rStyle w:val="Hyperlink"/>
          </w:rPr>
          <w:tab/>
        </w:r>
      </w:hyperlink>
      <w:r w:rsidRPr="00027FC1">
        <w:fldChar w:fldCharType="begin"/>
      </w:r>
      <w:r w:rsidRPr="00027FC1">
        <w:instrText xml:space="preserve"> PAGEREF _heading=h.qqucuv8jdmec \h </w:instrText>
      </w:r>
      <w:r w:rsidRPr="00027FC1">
        <w:fldChar w:fldCharType="separate"/>
      </w:r>
      <w:r w:rsidRPr="00027FC1">
        <w:rPr>
          <w:b/>
          <w:bCs/>
        </w:rPr>
        <w:t>Informações aos Clientes</w:t>
      </w:r>
      <w:r w:rsidRPr="00027FC1">
        <w:tab/>
        <w:t>34</w:t>
      </w:r>
      <w:r w:rsidRPr="00027FC1">
        <w:fldChar w:fldCharType="end"/>
      </w:r>
    </w:p>
    <w:p w14:paraId="40AA97ED" w14:textId="77777777" w:rsidR="00027FC1" w:rsidRPr="00027FC1" w:rsidRDefault="00027FC1" w:rsidP="00027FC1">
      <w:hyperlink r:id="rId156" w:anchor="_heading=h.ecv7pwhskblf" w:history="1">
        <w:r w:rsidRPr="00027FC1">
          <w:rPr>
            <w:rStyle w:val="Hyperlink"/>
            <w:b/>
            <w:bCs/>
          </w:rPr>
          <w:t>5.7)</w:t>
        </w:r>
      </w:hyperlink>
      <w:hyperlink r:id="rId157" w:anchor="_heading=h.ecv7pwhskblf" w:history="1">
        <w:r w:rsidRPr="00027FC1">
          <w:rPr>
            <w:rStyle w:val="Hyperlink"/>
          </w:rPr>
          <w:tab/>
        </w:r>
      </w:hyperlink>
      <w:r w:rsidRPr="00027FC1">
        <w:fldChar w:fldCharType="begin"/>
      </w:r>
      <w:r w:rsidRPr="00027FC1">
        <w:instrText xml:space="preserve"> PAGEREF _heading=h.ecv7pwhskblf \h </w:instrText>
      </w:r>
      <w:r w:rsidRPr="00027FC1">
        <w:fldChar w:fldCharType="separate"/>
      </w:r>
      <w:r w:rsidRPr="00027FC1">
        <w:rPr>
          <w:b/>
          <w:bCs/>
        </w:rPr>
        <w:t>Canal de Ouvidoria e Denúncia</w:t>
      </w:r>
      <w:r w:rsidRPr="00027FC1">
        <w:tab/>
        <w:t>34</w:t>
      </w:r>
      <w:r w:rsidRPr="00027FC1">
        <w:fldChar w:fldCharType="end"/>
      </w:r>
    </w:p>
    <w:p w14:paraId="6B933C88" w14:textId="77777777" w:rsidR="00027FC1" w:rsidRPr="00027FC1" w:rsidRDefault="00027FC1" w:rsidP="00027FC1">
      <w:hyperlink r:id="rId158" w:anchor="_heading=h.tq0qzhqq8jku" w:history="1">
        <w:r w:rsidRPr="00027FC1">
          <w:rPr>
            <w:rStyle w:val="Hyperlink"/>
            <w:b/>
            <w:bCs/>
          </w:rPr>
          <w:t>5.8)</w:t>
        </w:r>
      </w:hyperlink>
      <w:hyperlink r:id="rId159" w:anchor="_heading=h.tq0qzhqq8jku" w:history="1">
        <w:r w:rsidRPr="00027FC1">
          <w:rPr>
            <w:rStyle w:val="Hyperlink"/>
          </w:rPr>
          <w:tab/>
        </w:r>
      </w:hyperlink>
      <w:r w:rsidRPr="00027FC1">
        <w:fldChar w:fldCharType="begin"/>
      </w:r>
      <w:r w:rsidRPr="00027FC1">
        <w:instrText xml:space="preserve"> PAGEREF _heading=h.tq0qzhqq8jku \h </w:instrText>
      </w:r>
      <w:r w:rsidRPr="00027FC1">
        <w:fldChar w:fldCharType="separate"/>
      </w:r>
      <w:r w:rsidRPr="00027FC1">
        <w:rPr>
          <w:b/>
          <w:bCs/>
        </w:rPr>
        <w:t>Política de Treinamento Contínuo</w:t>
      </w:r>
      <w:r w:rsidRPr="00027FC1">
        <w:tab/>
        <w:t>35</w:t>
      </w:r>
      <w:r w:rsidRPr="00027FC1">
        <w:fldChar w:fldCharType="end"/>
      </w:r>
    </w:p>
    <w:p w14:paraId="0A861AA8" w14:textId="77777777" w:rsidR="00027FC1" w:rsidRPr="00027FC1" w:rsidRDefault="00027FC1" w:rsidP="00027FC1">
      <w:hyperlink r:id="rId160" w:anchor="_heading=h.kamz6j47vq4h" w:history="1">
        <w:r w:rsidRPr="00027FC1">
          <w:rPr>
            <w:rStyle w:val="Hyperlink"/>
            <w:b/>
            <w:bCs/>
          </w:rPr>
          <w:t>5.9)</w:t>
        </w:r>
      </w:hyperlink>
      <w:hyperlink r:id="rId161" w:anchor="_heading=h.kamz6j47vq4h" w:history="1">
        <w:r w:rsidRPr="00027FC1">
          <w:rPr>
            <w:rStyle w:val="Hyperlink"/>
          </w:rPr>
          <w:tab/>
        </w:r>
      </w:hyperlink>
      <w:r w:rsidRPr="00027FC1">
        <w:fldChar w:fldCharType="begin"/>
      </w:r>
      <w:r w:rsidRPr="00027FC1">
        <w:instrText xml:space="preserve"> PAGEREF _heading=h.kamz6j47vq4h \h </w:instrText>
      </w:r>
      <w:r w:rsidRPr="00027FC1">
        <w:fldChar w:fldCharType="separate"/>
      </w:r>
      <w:r w:rsidRPr="00027FC1">
        <w:rPr>
          <w:b/>
          <w:bCs/>
        </w:rPr>
        <w:t>Aplicação de Consequências/Medidas Disciplinares</w:t>
      </w:r>
      <w:r w:rsidRPr="00027FC1">
        <w:tab/>
        <w:t>35</w:t>
      </w:r>
      <w:r w:rsidRPr="00027FC1">
        <w:fldChar w:fldCharType="end"/>
      </w:r>
    </w:p>
    <w:p w14:paraId="55B94C36" w14:textId="77777777" w:rsidR="00027FC1" w:rsidRPr="00027FC1" w:rsidRDefault="00027FC1" w:rsidP="00027FC1">
      <w:hyperlink r:id="rId162" w:anchor="_heading=h.m5bofmsvzqh" w:history="1">
        <w:r w:rsidRPr="00027FC1">
          <w:rPr>
            <w:rStyle w:val="Hyperlink"/>
            <w:b/>
            <w:bCs/>
          </w:rPr>
          <w:t>6)</w:t>
        </w:r>
      </w:hyperlink>
      <w:hyperlink r:id="rId163" w:anchor="_heading=h.m5bofmsvzqh" w:history="1">
        <w:r w:rsidRPr="00027FC1">
          <w:rPr>
            <w:rStyle w:val="Hyperlink"/>
          </w:rPr>
          <w:tab/>
        </w:r>
      </w:hyperlink>
      <w:r w:rsidRPr="00027FC1">
        <w:fldChar w:fldCharType="begin"/>
      </w:r>
      <w:r w:rsidRPr="00027FC1">
        <w:instrText xml:space="preserve"> PAGEREF _heading=h.m5bofmsvzqh \h </w:instrText>
      </w:r>
      <w:r w:rsidRPr="00027FC1">
        <w:fldChar w:fldCharType="separate"/>
      </w:r>
      <w:r w:rsidRPr="00027FC1">
        <w:rPr>
          <w:b/>
          <w:bCs/>
        </w:rPr>
        <w:t>Política Anticorrupção</w:t>
      </w:r>
      <w:r w:rsidRPr="00027FC1">
        <w:tab/>
        <w:t>35</w:t>
      </w:r>
      <w:r w:rsidRPr="00027FC1">
        <w:fldChar w:fldCharType="end"/>
      </w:r>
    </w:p>
    <w:p w14:paraId="40ADA1C3" w14:textId="77777777" w:rsidR="00027FC1" w:rsidRPr="00027FC1" w:rsidRDefault="00027FC1" w:rsidP="00027FC1">
      <w:hyperlink r:id="rId164" w:anchor="_heading=h.4d0pvawawuk" w:history="1">
        <w:r w:rsidRPr="00027FC1">
          <w:rPr>
            <w:rStyle w:val="Hyperlink"/>
            <w:b/>
            <w:bCs/>
          </w:rPr>
          <w:t>6.1)</w:t>
        </w:r>
      </w:hyperlink>
      <w:hyperlink r:id="rId165" w:anchor="_heading=h.4d0pvawawuk" w:history="1">
        <w:r w:rsidRPr="00027FC1">
          <w:rPr>
            <w:rStyle w:val="Hyperlink"/>
          </w:rPr>
          <w:tab/>
        </w:r>
      </w:hyperlink>
      <w:r w:rsidRPr="00027FC1">
        <w:fldChar w:fldCharType="begin"/>
      </w:r>
      <w:r w:rsidRPr="00027FC1">
        <w:instrText xml:space="preserve"> PAGEREF _heading=h.4d0pvawawuk \h </w:instrText>
      </w:r>
      <w:r w:rsidRPr="00027FC1">
        <w:fldChar w:fldCharType="separate"/>
      </w:r>
      <w:r w:rsidRPr="00027FC1">
        <w:rPr>
          <w:b/>
          <w:bCs/>
        </w:rPr>
        <w:t>Definições</w:t>
      </w:r>
      <w:r w:rsidRPr="00027FC1">
        <w:tab/>
        <w:t>36</w:t>
      </w:r>
      <w:r w:rsidRPr="00027FC1">
        <w:fldChar w:fldCharType="end"/>
      </w:r>
    </w:p>
    <w:p w14:paraId="60239020" w14:textId="77777777" w:rsidR="00027FC1" w:rsidRPr="00027FC1" w:rsidRDefault="00027FC1" w:rsidP="00027FC1">
      <w:hyperlink r:id="rId166" w:anchor="_heading=h.oihaw26btaqp" w:history="1">
        <w:r w:rsidRPr="00027FC1">
          <w:rPr>
            <w:rStyle w:val="Hyperlink"/>
            <w:b/>
            <w:bCs/>
          </w:rPr>
          <w:t>6.2)</w:t>
        </w:r>
      </w:hyperlink>
      <w:hyperlink r:id="rId167" w:anchor="_heading=h.oihaw26btaqp" w:history="1">
        <w:r w:rsidRPr="00027FC1">
          <w:rPr>
            <w:rStyle w:val="Hyperlink"/>
          </w:rPr>
          <w:tab/>
        </w:r>
      </w:hyperlink>
      <w:r w:rsidRPr="00027FC1">
        <w:fldChar w:fldCharType="begin"/>
      </w:r>
      <w:r w:rsidRPr="00027FC1">
        <w:instrText xml:space="preserve"> PAGEREF _heading=h.oihaw26btaqp \h </w:instrText>
      </w:r>
      <w:r w:rsidRPr="00027FC1">
        <w:fldChar w:fldCharType="separate"/>
      </w:r>
      <w:r w:rsidRPr="00027FC1">
        <w:rPr>
          <w:b/>
          <w:bCs/>
        </w:rPr>
        <w:t>Aplicabilidade aos Colaboradores e Terceiros</w:t>
      </w:r>
      <w:r w:rsidRPr="00027FC1">
        <w:tab/>
        <w:t>37</w:t>
      </w:r>
      <w:r w:rsidRPr="00027FC1">
        <w:fldChar w:fldCharType="end"/>
      </w:r>
    </w:p>
    <w:p w14:paraId="4F5D171B" w14:textId="77777777" w:rsidR="00027FC1" w:rsidRPr="00027FC1" w:rsidRDefault="00027FC1" w:rsidP="00027FC1">
      <w:hyperlink r:id="rId168" w:anchor="_heading=h.cx9mwk70eh5d" w:history="1">
        <w:r w:rsidRPr="00027FC1">
          <w:rPr>
            <w:rStyle w:val="Hyperlink"/>
            <w:b/>
            <w:bCs/>
          </w:rPr>
          <w:t>6.3)</w:t>
        </w:r>
      </w:hyperlink>
      <w:hyperlink r:id="rId169" w:anchor="_heading=h.cx9mwk70eh5d" w:history="1">
        <w:r w:rsidRPr="00027FC1">
          <w:rPr>
            <w:rStyle w:val="Hyperlink"/>
          </w:rPr>
          <w:tab/>
        </w:r>
      </w:hyperlink>
      <w:r w:rsidRPr="00027FC1">
        <w:fldChar w:fldCharType="begin"/>
      </w:r>
      <w:r w:rsidRPr="00027FC1">
        <w:instrText xml:space="preserve"> PAGEREF _heading=h.cx9mwk70eh5d \h </w:instrText>
      </w:r>
      <w:r w:rsidRPr="00027FC1">
        <w:fldChar w:fldCharType="separate"/>
      </w:r>
      <w:r w:rsidRPr="00027FC1">
        <w:rPr>
          <w:b/>
          <w:bCs/>
        </w:rPr>
        <w:t>Práticas Anticorrupção e Medidas Disciplinares</w:t>
      </w:r>
      <w:r w:rsidRPr="00027FC1">
        <w:tab/>
        <w:t>37</w:t>
      </w:r>
      <w:r w:rsidRPr="00027FC1">
        <w:fldChar w:fldCharType="end"/>
      </w:r>
    </w:p>
    <w:p w14:paraId="414C4DD6" w14:textId="77777777" w:rsidR="00027FC1" w:rsidRPr="00027FC1" w:rsidRDefault="00027FC1" w:rsidP="00027FC1">
      <w:hyperlink r:id="rId170" w:anchor="_heading=h.yz9fm1v3jlds" w:history="1">
        <w:r w:rsidRPr="00027FC1">
          <w:rPr>
            <w:rStyle w:val="Hyperlink"/>
            <w:b/>
            <w:bCs/>
          </w:rPr>
          <w:t>6.4)</w:t>
        </w:r>
      </w:hyperlink>
      <w:hyperlink r:id="rId171" w:anchor="_heading=h.yz9fm1v3jlds" w:history="1">
        <w:r w:rsidRPr="00027FC1">
          <w:rPr>
            <w:rStyle w:val="Hyperlink"/>
          </w:rPr>
          <w:tab/>
        </w:r>
      </w:hyperlink>
      <w:r w:rsidRPr="00027FC1">
        <w:fldChar w:fldCharType="begin"/>
      </w:r>
      <w:r w:rsidRPr="00027FC1">
        <w:instrText xml:space="preserve"> PAGEREF _heading=h.yz9fm1v3jlds \h </w:instrText>
      </w:r>
      <w:r w:rsidRPr="00027FC1">
        <w:fldChar w:fldCharType="separate"/>
      </w:r>
      <w:r w:rsidRPr="00027FC1">
        <w:rPr>
          <w:b/>
          <w:bCs/>
        </w:rPr>
        <w:t>Proteção contra Retaliação (Whistleblower Protection)</w:t>
      </w:r>
      <w:r w:rsidRPr="00027FC1">
        <w:tab/>
        <w:t>37</w:t>
      </w:r>
      <w:r w:rsidRPr="00027FC1">
        <w:fldChar w:fldCharType="end"/>
      </w:r>
    </w:p>
    <w:p w14:paraId="2752DB38" w14:textId="77777777" w:rsidR="00027FC1" w:rsidRPr="00027FC1" w:rsidRDefault="00027FC1" w:rsidP="00027FC1">
      <w:hyperlink r:id="rId172" w:anchor="_heading=h.g89j0by125c4" w:history="1">
        <w:r w:rsidRPr="00027FC1">
          <w:rPr>
            <w:rStyle w:val="Hyperlink"/>
            <w:b/>
            <w:bCs/>
          </w:rPr>
          <w:t>6.5)</w:t>
        </w:r>
      </w:hyperlink>
      <w:hyperlink r:id="rId173" w:anchor="_heading=h.g89j0by125c4" w:history="1">
        <w:r w:rsidRPr="00027FC1">
          <w:rPr>
            <w:rStyle w:val="Hyperlink"/>
          </w:rPr>
          <w:tab/>
        </w:r>
      </w:hyperlink>
      <w:r w:rsidRPr="00027FC1">
        <w:fldChar w:fldCharType="begin"/>
      </w:r>
      <w:r w:rsidRPr="00027FC1">
        <w:instrText xml:space="preserve"> PAGEREF _heading=h.g89j0by125c4 \h </w:instrText>
      </w:r>
      <w:r w:rsidRPr="00027FC1">
        <w:fldChar w:fldCharType="separate"/>
      </w:r>
      <w:r w:rsidRPr="00027FC1">
        <w:rPr>
          <w:b/>
          <w:bCs/>
        </w:rPr>
        <w:t>Canal de Ouvidoria e Denúncia</w:t>
      </w:r>
      <w:r w:rsidRPr="00027FC1">
        <w:tab/>
        <w:t>38</w:t>
      </w:r>
      <w:r w:rsidRPr="00027FC1">
        <w:fldChar w:fldCharType="end"/>
      </w:r>
    </w:p>
    <w:p w14:paraId="30B0A9F8" w14:textId="77777777" w:rsidR="00027FC1" w:rsidRPr="00027FC1" w:rsidRDefault="00027FC1" w:rsidP="00027FC1">
      <w:hyperlink r:id="rId174" w:anchor="_heading=h.47wg129k78ml" w:history="1">
        <w:r w:rsidRPr="00027FC1">
          <w:rPr>
            <w:rStyle w:val="Hyperlink"/>
            <w:b/>
            <w:bCs/>
          </w:rPr>
          <w:t>7)</w:t>
        </w:r>
      </w:hyperlink>
      <w:hyperlink r:id="rId175" w:anchor="_heading=h.47wg129k78ml" w:history="1">
        <w:r w:rsidRPr="00027FC1">
          <w:rPr>
            <w:rStyle w:val="Hyperlink"/>
          </w:rPr>
          <w:tab/>
        </w:r>
      </w:hyperlink>
      <w:r w:rsidRPr="00027FC1">
        <w:fldChar w:fldCharType="begin"/>
      </w:r>
      <w:r w:rsidRPr="00027FC1">
        <w:instrText xml:space="preserve"> PAGEREF _heading=h.47wg129k78ml \h </w:instrText>
      </w:r>
      <w:r w:rsidRPr="00027FC1">
        <w:fldChar w:fldCharType="separate"/>
      </w:r>
      <w:r w:rsidRPr="00027FC1">
        <w:rPr>
          <w:b/>
          <w:bCs/>
        </w:rPr>
        <w:t>Procedimento de Consulta aos Stakeholders</w:t>
      </w:r>
      <w:r w:rsidRPr="00027FC1">
        <w:tab/>
        <w:t>38</w:t>
      </w:r>
      <w:r w:rsidRPr="00027FC1">
        <w:fldChar w:fldCharType="end"/>
      </w:r>
    </w:p>
    <w:p w14:paraId="04755288" w14:textId="77777777" w:rsidR="00027FC1" w:rsidRPr="00027FC1" w:rsidRDefault="00027FC1" w:rsidP="00027FC1">
      <w:hyperlink r:id="rId176" w:anchor="_heading=h.kztoklajr9we" w:history="1">
        <w:r w:rsidRPr="00027FC1">
          <w:rPr>
            <w:rStyle w:val="Hyperlink"/>
            <w:b/>
            <w:bCs/>
          </w:rPr>
          <w:t>7.1)</w:t>
        </w:r>
      </w:hyperlink>
      <w:hyperlink r:id="rId177" w:anchor="_heading=h.kztoklajr9we" w:history="1">
        <w:r w:rsidRPr="00027FC1">
          <w:rPr>
            <w:rStyle w:val="Hyperlink"/>
          </w:rPr>
          <w:tab/>
        </w:r>
      </w:hyperlink>
      <w:r w:rsidRPr="00027FC1">
        <w:fldChar w:fldCharType="begin"/>
      </w:r>
      <w:r w:rsidRPr="00027FC1">
        <w:instrText xml:space="preserve"> PAGEREF _heading=h.kztoklajr9we \h </w:instrText>
      </w:r>
      <w:r w:rsidRPr="00027FC1">
        <w:fldChar w:fldCharType="separate"/>
      </w:r>
      <w:r w:rsidRPr="00027FC1">
        <w:rPr>
          <w:b/>
          <w:bCs/>
        </w:rPr>
        <w:t>Definições Gerais</w:t>
      </w:r>
      <w:r w:rsidRPr="00027FC1">
        <w:tab/>
        <w:t>38</w:t>
      </w:r>
      <w:r w:rsidRPr="00027FC1">
        <w:fldChar w:fldCharType="end"/>
      </w:r>
    </w:p>
    <w:p w14:paraId="23EBF12B" w14:textId="77777777" w:rsidR="00027FC1" w:rsidRPr="00027FC1" w:rsidRDefault="00027FC1" w:rsidP="00027FC1">
      <w:hyperlink r:id="rId178" w:anchor="_heading=h.44i0thnceukh" w:history="1">
        <w:r w:rsidRPr="00027FC1">
          <w:rPr>
            <w:rStyle w:val="Hyperlink"/>
            <w:b/>
            <w:bCs/>
          </w:rPr>
          <w:t>7.2)</w:t>
        </w:r>
      </w:hyperlink>
      <w:hyperlink r:id="rId179" w:anchor="_heading=h.44i0thnceukh" w:history="1">
        <w:r w:rsidRPr="00027FC1">
          <w:rPr>
            <w:rStyle w:val="Hyperlink"/>
          </w:rPr>
          <w:tab/>
        </w:r>
      </w:hyperlink>
      <w:r w:rsidRPr="00027FC1">
        <w:fldChar w:fldCharType="begin"/>
      </w:r>
      <w:r w:rsidRPr="00027FC1">
        <w:instrText xml:space="preserve"> PAGEREF _heading=h.44i0thnceukh \h </w:instrText>
      </w:r>
      <w:r w:rsidRPr="00027FC1">
        <w:fldChar w:fldCharType="separate"/>
      </w:r>
      <w:r w:rsidRPr="00027FC1">
        <w:rPr>
          <w:b/>
          <w:bCs/>
        </w:rPr>
        <w:t>Levantando e Mapeando os Stakeholders</w:t>
      </w:r>
      <w:r w:rsidRPr="00027FC1">
        <w:tab/>
        <w:t>39</w:t>
      </w:r>
      <w:r w:rsidRPr="00027FC1">
        <w:fldChar w:fldCharType="end"/>
      </w:r>
    </w:p>
    <w:p w14:paraId="2D8FB638" w14:textId="77777777" w:rsidR="00027FC1" w:rsidRPr="00027FC1" w:rsidRDefault="00027FC1" w:rsidP="00027FC1">
      <w:hyperlink r:id="rId180" w:anchor="_heading=h.c9imhfrjmygm" w:history="1">
        <w:r w:rsidRPr="00027FC1">
          <w:rPr>
            <w:rStyle w:val="Hyperlink"/>
            <w:b/>
            <w:bCs/>
          </w:rPr>
          <w:t>7.3)</w:t>
        </w:r>
      </w:hyperlink>
      <w:hyperlink r:id="rId181" w:anchor="_heading=h.c9imhfrjmygm" w:history="1">
        <w:r w:rsidRPr="00027FC1">
          <w:rPr>
            <w:rStyle w:val="Hyperlink"/>
          </w:rPr>
          <w:tab/>
        </w:r>
      </w:hyperlink>
      <w:r w:rsidRPr="00027FC1">
        <w:fldChar w:fldCharType="begin"/>
      </w:r>
      <w:r w:rsidRPr="00027FC1">
        <w:instrText xml:space="preserve"> PAGEREF _heading=h.c9imhfrjmygm \h </w:instrText>
      </w:r>
      <w:r w:rsidRPr="00027FC1">
        <w:fldChar w:fldCharType="separate"/>
      </w:r>
      <w:r w:rsidRPr="00027FC1">
        <w:rPr>
          <w:b/>
          <w:bCs/>
        </w:rPr>
        <w:t>Processo de Consulta aos Stakeholders</w:t>
      </w:r>
      <w:r w:rsidRPr="00027FC1">
        <w:tab/>
        <w:t>40</w:t>
      </w:r>
      <w:r w:rsidRPr="00027FC1">
        <w:fldChar w:fldCharType="end"/>
      </w:r>
    </w:p>
    <w:p w14:paraId="7D4E53A3" w14:textId="77777777" w:rsidR="00027FC1" w:rsidRPr="00027FC1" w:rsidRDefault="00027FC1" w:rsidP="00027FC1">
      <w:hyperlink r:id="rId182" w:anchor="_heading=h.9mrrxye3pk6k" w:history="1">
        <w:r w:rsidRPr="00027FC1">
          <w:rPr>
            <w:rStyle w:val="Hyperlink"/>
            <w:b/>
            <w:bCs/>
          </w:rPr>
          <w:t>8)</w:t>
        </w:r>
      </w:hyperlink>
      <w:hyperlink r:id="rId183" w:anchor="_heading=h.9mrrxye3pk6k" w:history="1">
        <w:r w:rsidRPr="00027FC1">
          <w:rPr>
            <w:rStyle w:val="Hyperlink"/>
          </w:rPr>
          <w:tab/>
        </w:r>
      </w:hyperlink>
      <w:r w:rsidRPr="00027FC1">
        <w:fldChar w:fldCharType="begin"/>
      </w:r>
      <w:r w:rsidRPr="00027FC1">
        <w:instrText xml:space="preserve"> PAGEREF _heading=h.9mrrxye3pk6k \h </w:instrText>
      </w:r>
      <w:r w:rsidRPr="00027FC1">
        <w:fldChar w:fldCharType="separate"/>
      </w:r>
      <w:r w:rsidRPr="00027FC1">
        <w:rPr>
          <w:b/>
          <w:bCs/>
        </w:rPr>
        <w:t>DECLARAÇÃO DA ADMINISTRAÇÃO</w:t>
      </w:r>
      <w:r w:rsidRPr="00027FC1">
        <w:tab/>
        <w:t>42</w:t>
      </w:r>
      <w:r w:rsidRPr="00027FC1">
        <w:fldChar w:fldCharType="end"/>
      </w:r>
    </w:p>
    <w:p w14:paraId="65A216E4" w14:textId="08FA8D36" w:rsidR="00B3615F" w:rsidRDefault="00027FC1" w:rsidP="00027FC1">
      <w:r w:rsidRPr="00027FC1">
        <w:fldChar w:fldCharType="end"/>
      </w:r>
      <w:r w:rsidR="00E223D7">
        <w:t xml:space="preserve">                         </w:t>
      </w:r>
      <w:r w:rsidR="00B3615F">
        <w:t xml:space="preserve">         </w:t>
      </w:r>
    </w:p>
    <w:p w14:paraId="2A00B688"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rPr>
        <w:t xml:space="preserve">A </w:t>
      </w:r>
      <w:r>
        <w:rPr>
          <w:rFonts w:ascii="Arial" w:eastAsia="Arial" w:hAnsi="Arial" w:cs="Arial"/>
          <w:sz w:val="20"/>
          <w:szCs w:val="20"/>
        </w:rPr>
        <w:t>EDUMEDIC MANUTENÇÃO EM EQUIPAMENTOS MÉDICOS E ODONTOLÓGICOS - EVERALDO MENDES LTDA</w:t>
      </w:r>
      <w:r>
        <w:rPr>
          <w:rFonts w:ascii="Times New Roman" w:eastAsia="Times New Roman" w:hAnsi="Times New Roman" w:cs="Times New Roman"/>
          <w:b/>
          <w:bCs/>
        </w:rPr>
        <w:t>,</w:t>
      </w:r>
      <w:r>
        <w:rPr>
          <w:rFonts w:ascii="Times New Roman" w:eastAsia="Times New Roman" w:hAnsi="Times New Roman" w:cs="Times New Roman"/>
        </w:rPr>
        <w:t xml:space="preserve"> pessoa jurídica de direito privado, inscrita no CNPJ sob o nº </w:t>
      </w:r>
      <w:r>
        <w:rPr>
          <w:rFonts w:ascii="Arial" w:eastAsia="Arial" w:hAnsi="Arial" w:cs="Arial"/>
          <w:sz w:val="20"/>
          <w:szCs w:val="20"/>
        </w:rPr>
        <w:t>26.261.758/</w:t>
      </w:r>
      <w:r>
        <w:rPr>
          <w:rFonts w:ascii="Times" w:eastAsia="Times" w:hAnsi="Times" w:cs="Times"/>
          <w:sz w:val="20"/>
          <w:szCs w:val="20"/>
        </w:rPr>
        <w:t>0001-</w:t>
      </w:r>
      <w:r>
        <w:rPr>
          <w:rFonts w:ascii="Times" w:eastAsia="Times" w:hAnsi="Times" w:cs="Times"/>
        </w:rPr>
        <w:t>77</w:t>
      </w:r>
      <w:r>
        <w:rPr>
          <w:rFonts w:ascii="Times New Roman" w:eastAsia="Times New Roman" w:hAnsi="Times New Roman" w:cs="Times New Roman"/>
          <w:b/>
          <w:bCs/>
        </w:rPr>
        <w:t>,</w:t>
      </w:r>
      <w:r>
        <w:rPr>
          <w:rFonts w:ascii="Times New Roman" w:eastAsia="Times New Roman" w:hAnsi="Times New Roman" w:cs="Times New Roman"/>
          <w:color w:val="000000"/>
        </w:rPr>
        <w:t xml:space="preserve"> elaborou a presente política com o objetivo de consolidar os princípios, valores e diretrizes que norteiam as atividades da organização, promovendo a integridade, ética e transparência em todos os níveis. Este documento busca estabelecer padrões claros de comportamento e conduta, de modo a garantir que todas as decisões e relações comerciais, institucionais e interpessoais estejam alinhadas com os mais altos princípios éticos e legais.</w:t>
      </w:r>
    </w:p>
    <w:p w14:paraId="7867519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Considerando o compromisso da organização com a Sustentabilidade Ambiental, a Gestão Social e a Governança Corporativa (ESG), este documento contempla o Código de Ética e Conduta, a Política de Diversidade e Inclusão, os Princípios ESG adotados, bem como as Políticas de Sustentabilidade, Gerenciamento de Conflito de Interesses e Anticorrupção.</w:t>
      </w:r>
    </w:p>
    <w:p w14:paraId="2EB264C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objetivo é assegurar que todos os colaboradores, parceiros, fornecedores e demais stakeholders estejam cientes de suas responsabilidades e do papel fundamental que desempenham na construção de um ambiente de trabalho ético, inclusivo, transparente e socialmente responsável. Por meio da disseminação dessas diretrizes, a organização reforça seu compromisso com a ética nos negócios, o respeito à diversidade, a promoção da integridade e a sustentabilidade em suas operações.</w:t>
      </w:r>
    </w:p>
    <w:p w14:paraId="0CCFF17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Este documento deve ser consultado regularmente e servir como referência para a tomada de decisões, a gestão de relações internas e externas e a prevenção de riscos éticos, legais e reputacionais. Todos são corresponsáveis por zelar pelo cumprimento das políticas aqui descritas, contribuindo para um ambiente corporativo mais justo, ético e sustentável.</w:t>
      </w:r>
    </w:p>
    <w:p w14:paraId="20703D27" w14:textId="77777777" w:rsidR="00027FC1" w:rsidRDefault="00027FC1" w:rsidP="00027FC1">
      <w:pPr>
        <w:pStyle w:val="Ttulo1"/>
        <w:numPr>
          <w:ilvl w:val="0"/>
          <w:numId w:val="2"/>
        </w:numPr>
        <w:spacing w:after="160"/>
        <w:ind w:left="0" w:firstLine="0"/>
        <w:jc w:val="both"/>
        <w:rPr>
          <w:b/>
          <w:bCs/>
          <w:sz w:val="22"/>
          <w:szCs w:val="22"/>
        </w:rPr>
      </w:pPr>
      <w:bookmarkStart w:id="0" w:name="_heading=h.engkd41t6mbh"/>
      <w:bookmarkEnd w:id="0"/>
      <w:r>
        <w:rPr>
          <w:b/>
          <w:bCs/>
          <w:sz w:val="22"/>
          <w:szCs w:val="22"/>
        </w:rPr>
        <w:t>Código de Ética e Conduta</w:t>
      </w:r>
    </w:p>
    <w:p w14:paraId="0CE6B47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Considerando que, a organização se preocupa em estabelecer diretrizes e definir os princípios de Sustentabilidade Ambiental, Gestão Social e Governança Corporativa. De modo a ressaltar o compromisso com a preservação ambiental e desenvolvimento sustentável, com a igualdade, inclusão e bem-estar social, bem como os princípios da transparência, compromisso e ética em relação aos stakeholders.</w:t>
      </w:r>
    </w:p>
    <w:p w14:paraId="09A72FE0" w14:textId="77777777" w:rsidR="00027FC1" w:rsidRDefault="00027FC1" w:rsidP="00027FC1">
      <w:pPr>
        <w:pStyle w:val="Ttulo2"/>
        <w:numPr>
          <w:ilvl w:val="1"/>
          <w:numId w:val="4"/>
        </w:numPr>
        <w:spacing w:after="160"/>
        <w:ind w:left="709" w:hanging="709"/>
        <w:jc w:val="both"/>
        <w:rPr>
          <w:b/>
          <w:bCs/>
          <w:color w:val="000000"/>
          <w:sz w:val="22"/>
          <w:szCs w:val="22"/>
        </w:rPr>
      </w:pPr>
      <w:bookmarkStart w:id="1" w:name="_heading=h.64b5rzh36pl4"/>
      <w:bookmarkEnd w:id="1"/>
      <w:r>
        <w:rPr>
          <w:b/>
          <w:bCs/>
          <w:color w:val="000000"/>
          <w:sz w:val="22"/>
          <w:szCs w:val="22"/>
        </w:rPr>
        <w:t>Comprometimento da Administração</w:t>
      </w:r>
    </w:p>
    <w:p w14:paraId="6DE45FA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tem como base fundamental para suas ações a honestidade e integridade, tanto no relacionamento com o poder público, quanto com os clientes e quaisquer outras partes interessadas. O comportamento ético deve ser praticado por todos os colaboradores ou terceiros. Este Código nos ajudará a administrar a organização sempre com o compromisso de operar de acordo com os mais altos padrões éticos e em conformidade com as normas anticorrupção vigentes.</w:t>
      </w:r>
    </w:p>
    <w:p w14:paraId="6D360A6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Apesar de o Código ser abrangente, ele não cobre todas as situações. Por isso, é importante para a organização, que todos que estejam observando suas ações, tenham a percepção de sua conduta ética e que nenhuma conduta antiética é tolerada por ela.</w:t>
      </w:r>
    </w:p>
    <w:p w14:paraId="4D3A7DD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percepção é algo importante e por isso é fundamental que todos tenham certeza de que ninguém, que esteja observando as ações da organização, tenha motivos para acreditar que mesmo a menor conduta antiética seja possível, esteja implícita ou possa ser tolerada pela organização.</w:t>
      </w:r>
    </w:p>
    <w:p w14:paraId="57F997C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Todos são responsáveis não apenas por atender ao presente Código, mas também por informar sobre suas violações, reais ou potenciais, bem como informar as preocupações em relação ao seu cumprimento. Todos os relatos sobre violações serão averiguados adequadamente e a organização protegerá contrarretaliações a todos os denunciantes que de boa-fé relatarem uma questão ética ou conduta inadequada.</w:t>
      </w:r>
    </w:p>
    <w:p w14:paraId="1D3FEFB4" w14:textId="77777777" w:rsidR="00027FC1" w:rsidRDefault="00027FC1" w:rsidP="00027FC1">
      <w:pPr>
        <w:pStyle w:val="Ttulo2"/>
        <w:numPr>
          <w:ilvl w:val="1"/>
          <w:numId w:val="4"/>
        </w:numPr>
        <w:spacing w:after="160"/>
        <w:ind w:left="709" w:hanging="709"/>
        <w:jc w:val="both"/>
        <w:rPr>
          <w:b/>
          <w:bCs/>
          <w:color w:val="000000"/>
          <w:sz w:val="22"/>
          <w:szCs w:val="22"/>
        </w:rPr>
      </w:pPr>
      <w:bookmarkStart w:id="2" w:name="_heading=h.oqvclff644lz"/>
      <w:bookmarkEnd w:id="2"/>
      <w:r>
        <w:rPr>
          <w:b/>
          <w:bCs/>
          <w:color w:val="000000"/>
          <w:sz w:val="22"/>
          <w:szCs w:val="22"/>
        </w:rPr>
        <w:t>Aplicabilidade</w:t>
      </w:r>
    </w:p>
    <w:p w14:paraId="38DB9A6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Este Código de Ética e Conduta estabelece as práticas e diretrizes da organização relativas à forma que a organização conduz seus negócios e relacionamentos. Suas disposições devem ser observadas por todos os colaboradores e terceirizados, bem como fornecedores ou qualquer outro que venha, de alguma forma, manter relacionamento com a organização ou atuar em seu nome.</w:t>
      </w:r>
    </w:p>
    <w:p w14:paraId="5BBECB8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Todos devem estar comprometidos em garantir que todas as atividades da organização sejam conduzidas de acordo com a legislação aplicável. É de responsabilidade de cada colaborador entender e cumprir os requisitos destas leis.</w:t>
      </w:r>
    </w:p>
    <w:p w14:paraId="41934579" w14:textId="77777777" w:rsidR="00027FC1" w:rsidRDefault="00027FC1" w:rsidP="00027FC1">
      <w:pPr>
        <w:pStyle w:val="Ttulo2"/>
        <w:spacing w:after="160"/>
        <w:jc w:val="both"/>
        <w:rPr>
          <w:b/>
          <w:bCs/>
          <w:color w:val="000000"/>
          <w:sz w:val="22"/>
          <w:szCs w:val="22"/>
        </w:rPr>
      </w:pPr>
      <w:bookmarkStart w:id="3" w:name="_heading=h.quswde1x3eu7"/>
      <w:bookmarkEnd w:id="3"/>
      <w:r>
        <w:rPr>
          <w:b/>
          <w:bCs/>
          <w:color w:val="000000"/>
          <w:sz w:val="22"/>
          <w:szCs w:val="22"/>
        </w:rPr>
        <w:t>1.3)</w:t>
      </w:r>
      <w:r>
        <w:rPr>
          <w:b/>
          <w:bCs/>
          <w:color w:val="000000"/>
          <w:sz w:val="22"/>
          <w:szCs w:val="22"/>
        </w:rPr>
        <w:tab/>
        <w:t>Normas para Relacionamento Interno</w:t>
      </w:r>
    </w:p>
    <w:p w14:paraId="49DD12B7"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Ambiente de trabalho</w:t>
      </w:r>
    </w:p>
    <w:p w14:paraId="4123D59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 organização preza por manter um ambiente de trabalho seguro, saudável, agradável e sadio para o bem-estar e a produtividade de seus colaboradores. Todos devem trabalhar de forma responsável, transparente e cooperativa.</w:t>
      </w:r>
    </w:p>
    <w:p w14:paraId="16C4E26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Para alcançar este objetivo, todos os colaboradores devem procurar contribuir e desfrutar de um ambiente de trabalho respeitoso, digno e seguro, livre de todas as formas de discriminação e assédio.</w:t>
      </w:r>
    </w:p>
    <w:p w14:paraId="1A2E9B9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repudia qualquer discriminação ou assédio a qualquer colaborador, estagiário, cliente, fornecedor, vendedor, visitante ou qualquer outra pessoa que tenha algum relacionamento com a organização.</w:t>
      </w:r>
    </w:p>
    <w:p w14:paraId="09144B6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promove práticas de trabalho que asseguram oportunidades iguais, sem discriminação por razões de etnia, nacionalidade, idade, religião, orientação sexual ou gênero (nota: esta lista é exemplificativa e não exaustiva). Por isso, nenhum tipo de discriminação desta ordem será admitido pela organização.</w:t>
      </w:r>
    </w:p>
    <w:p w14:paraId="6A9D437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Todas as decisões relacionadas à contratação, promoção, demissão, transferência, compensação, acesso a treinamento, aplicação de medidas disciplinares e desligamento devem estar relacionadas a fatores como habilidades, valores, desempenho e liderança do Colaborador e devem ser pautadas pelo princípio da “tomada de decisão baseada em fatos e dados”.</w:t>
      </w:r>
    </w:p>
    <w:p w14:paraId="2E32545F"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Segurança e Saúde Ocupacional e Meio ambiente</w:t>
      </w:r>
    </w:p>
    <w:p w14:paraId="5BDB8B1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preza pela integridade física e bem-estar de seus colaboradores. Todos são orientados a cumprir integralmente todas as exigências legais relativas à segurança, saúde e proteção ao meio ambiente. As organizações parceiras e fornecedores também deverão assegurar o cumprimento destas obrigações.</w:t>
      </w:r>
    </w:p>
    <w:p w14:paraId="1072DAC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Colaborador deve relatar a ocorrência de qualquer incidente, lesão, práticas ou condições inseguras, comportamento violento ou a posse indevida de arma, material ilícito ou drogas ao seu superior imediato ou por meio do canal de denúncias da organização.</w:t>
      </w:r>
    </w:p>
    <w:p w14:paraId="213ECDD8"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Preservação do nome e Imagem da organização</w:t>
      </w:r>
    </w:p>
    <w:p w14:paraId="016BA5F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 nome e imagem da organização refletem a sua credibilidade e reputação. </w:t>
      </w:r>
    </w:p>
    <w:p w14:paraId="19CBE8E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colaboradores são responsáveis pela proteção do nome e da imagem da organização e pela tomada das devidas precauções para impedir o uso inapropriado ou indevido, devendo reportar casos de uso inadequado ao canal de denúncias da organização.</w:t>
      </w:r>
    </w:p>
    <w:p w14:paraId="3EB2A16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respeita a liberdade de expressão de seus colaboradores, desde que exercida com responsabilidade e ética, e dentro dos limites legais e deste Código de Ética. Todos devem preservar o nome e a imagem da organização, abstendo-se de realizar ou se envolver em qualquer tipo de manifestação pública que possa prejudicar a reputação da organização, inclusive em mídias sociais, aplicativos de mensagens e entre os próprios colegas de trabalho.</w:t>
      </w:r>
    </w:p>
    <w:p w14:paraId="65E7270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Nenhum colaborador está autorizado a usar o nome ou a imagem da organização em programas ou eventos de caráter político-partidário, religioso, cultural, beneficente, esportivo ou qualquer outro.</w:t>
      </w:r>
    </w:p>
    <w:p w14:paraId="6FD10CA9"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Gerenciamento de conflito de interesses</w:t>
      </w:r>
    </w:p>
    <w:p w14:paraId="41DF966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colaboradores da organização não poderão praticar ações que beneficiem seus interesses privados em detrimento ou em conflito com os interesses da organização.</w:t>
      </w:r>
    </w:p>
    <w:p w14:paraId="399A7DC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Da mesma forma, não poderão valer-se de sua posição dentro da organização (em cargos de gerência com poderes de decisão ou cargos que tenham acesso a informações confidenciais e privilegiadas) para obtenção de vantagens pessoais.</w:t>
      </w:r>
    </w:p>
    <w:p w14:paraId="76D8459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Não são permitidas:</w:t>
      </w:r>
    </w:p>
    <w:p w14:paraId="61F3575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rPr>
        <w:tab/>
        <w:t>a atuação como facilitador, agente ou intermediário em benefício de terceiros em aquisições ou contratações realizadas pela organização;</w:t>
      </w:r>
    </w:p>
    <w:p w14:paraId="4F6ADDE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t>a utilização para benefício próprio ou de parentes e amigos de informações que não sejam públicas e que tenham sido acessadas pelo colaborador no exercício de suas atividades na organização.</w:t>
      </w:r>
    </w:p>
    <w:p w14:paraId="51CFC85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colaboradores não podem exercer atividades externas que conflitem com aquelas exercidas enquanto profissionais da organização, incluindo o exercício de qualquer cargo público, de qualquer natureza, seja ele concursado, comissionado ou indicado. Na ocorrência de qualquer hipótese que se enquadre nesta descrição, o colaborador deverá comunicar imediatamente à Diretoria da organização, para registro e monitoramento de tais atividades.</w:t>
      </w:r>
    </w:p>
    <w:p w14:paraId="2B44F717"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Precisão de Registros</w:t>
      </w:r>
    </w:p>
    <w:p w14:paraId="0FC7E62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colaboradores da organização devem sempre registrar informações, contábeis ou não, de forma precisa, inequívoca e em conformidade com a legislação aplicável. Os registros devem ser exatos e no tempo correto, ou seja, quando efetivamente ocorrerem.</w:t>
      </w:r>
    </w:p>
    <w:p w14:paraId="02D533D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Dados relacionados à segurança patrimonial, segurança no trabalho, qualidade, registros financeiros, registros de processos de certificação e demais informações das atividades da organização são de extrema relevância na tomada de decisões pela Administração. São da mesma forma importantes para fiscalização de Órgãos Públicos. Portanto é fundamental sua acuracidade.</w:t>
      </w:r>
    </w:p>
    <w:p w14:paraId="4833B35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livros e registros da organização devem ser mantidos de acordo com os princípios contábeis vigentes. A retenção e o descarte adequado dos registros serão realizados de acordo com as políticas financeiras e contábeis da organização, sempre em atendimento à legislação aplicável.</w:t>
      </w:r>
    </w:p>
    <w:p w14:paraId="0274462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Esta seção é aplicável a todos os profissionais da organização, e não apenas àqueles que trabalham na contabilidade ou que repassam informações que tenham efeitos na contabilidade.</w:t>
      </w:r>
    </w:p>
    <w:p w14:paraId="41B461C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Registros e contas falsas ou enganosas ou fatos inadequadamente descritos podem constituir fraudes. Os colaboradores que participarem desse tipo de comportamento ilegal estão sujeitos a sanções nos termos da Legislação aplicável e deste Código de Ética, bem como do Procedimento de Compliance.</w:t>
      </w:r>
    </w:p>
    <w:p w14:paraId="40188CDA"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Incentivos ou pagamentos impróprios</w:t>
      </w:r>
    </w:p>
    <w:p w14:paraId="08E06B7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Os colaboradores devem abster-se de receber ou dar a fornecedores ou prestadores de serviço qualquer presente ou facilidade que possa ser caracterizado como favorecimento pessoal indevido.</w:t>
      </w:r>
    </w:p>
    <w:p w14:paraId="2486F5F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Em caso de dúvidas sobre uma ação ser ou não passível de entendimento como favorecimento, o colaborador deve evitar fazê-la e consultar a Diretoria.</w:t>
      </w:r>
    </w:p>
    <w:p w14:paraId="6896E0B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Qualquer abordagem feita a um colaborador referente a um pagamento inadequado deverá ser informada à Diretoria.</w:t>
      </w:r>
    </w:p>
    <w:p w14:paraId="7F38B4F5"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Brindes e entretenimento</w:t>
      </w:r>
    </w:p>
    <w:p w14:paraId="3D83165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Brindes e entretenimento são cortesias usuais no mundo corporativo e sua concessão é prática aceitável como forma de fortalecimento de relações comerciais.</w:t>
      </w:r>
    </w:p>
    <w:p w14:paraId="68FCBA7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admite, de forma geral, que seus colaboradores deem ou recebam brindes e entretenimento, desde que sejam apropriados. Para ajudá-lo nesta avaliação, esclarece-se que são considerados como “apropriados” brindes e cortesias que:</w:t>
      </w:r>
    </w:p>
    <w:p w14:paraId="428AE75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rPr>
        <w:tab/>
        <w:t>estejam vinculados a uma finalidade legítima comercial e não sejam concedidos com intenção de obtenção de vantagem indevida;</w:t>
      </w:r>
    </w:p>
    <w:p w14:paraId="65D9A23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t>tenham valor razoável e sejam apropriados, considerando a posição de quem recebe, as circunstâncias e a ocasião na qual são oferecidos;</w:t>
      </w:r>
    </w:p>
    <w:p w14:paraId="6931C96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rPr>
        <w:tab/>
        <w:t>não geram tendência de favorecimento como forma de retribuição.</w:t>
      </w:r>
    </w:p>
    <w:p w14:paraId="3607C2E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Não é permitida a oferta de bebida alcoólica como cortesia, devendo, portanto, em qualquer circunstância, ser recusada e devolvida ao ofertante.</w:t>
      </w:r>
    </w:p>
    <w:p w14:paraId="62CC7C3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Toda refeição, brinde, cortesia, presente, viagem e entretenimento oferecido a terceiros deve ser objeto de registro contábil conforme a política aplicável. Em caso de agentes públicos, presentes e gratuidades devem respeitar as regras e limites previstos em normas emitidas pelo poder público e, em qualquer circunstância, ser aprovado pela Diretoria ou Administração.</w:t>
      </w:r>
    </w:p>
    <w:p w14:paraId="59C55C0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recebimento de brindes, cortesias ou entretenimento por colaboradores dependem de autorização da Diretoria ou Administração da organização quando o valor for superior a R$150,00 (cento e cinquenta reais).</w:t>
      </w:r>
    </w:p>
    <w:p w14:paraId="036999BF"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Confidencialidade e Proteção de Dados Pessoais</w:t>
      </w:r>
    </w:p>
    <w:p w14:paraId="053BF64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Várias informações sobre as atividades, projetos e documentos elaborados ou discutidos internamente pela organização são passíveis de serem consideradas informações confidenciais que não são de conhecimento do mercado e do público em geral e que, se divulgadas, podem comprometer os negócios da organização.</w:t>
      </w:r>
    </w:p>
    <w:p w14:paraId="6862C22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Tendo isto em vista, deve-se tratar com sigilo e confidencialidade todos os assuntos que envolvam a organização e que sejam de seu conhecimento, tais como, mas não limitado, a dados de clientes, processos de certificação, dados de auditorias, informações de mercado, ocorrências internas e demais questões financeiras, econômicas, operacionais e contratuais da organização, evitando a sua reprodução e divulgação a terceiros, inclusive familiares. Sempre que estiver na </w:t>
      </w:r>
      <w:r>
        <w:rPr>
          <w:rFonts w:ascii="Times New Roman" w:eastAsia="Times New Roman" w:hAnsi="Times New Roman" w:cs="Times New Roman"/>
          <w:color w:val="000000"/>
        </w:rPr>
        <w:lastRenderedPageBreak/>
        <w:t>dúvida, consulte a Diretoria, a Administração ou o representante do Compliance Trabalhista sobre qualquer revelação que você queira fazer e que você acredite possa envolver uma informação confidencial. Mais uma vez: na dúvida, não faça e busque orientação.</w:t>
      </w:r>
    </w:p>
    <w:p w14:paraId="2FBE2D6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Não utilize nenhuma informação confidencial, privilegiada ou estratégica em proveito próprio ou de terceiros.</w:t>
      </w:r>
    </w:p>
    <w:p w14:paraId="2DE091D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Caso você seja solicitado a divulgar qualquer informação confidencial por exigência de lei ou decisão judicial, informe tal evento imediatamente ao seu superior e ao Jurídico.</w:t>
      </w:r>
    </w:p>
    <w:p w14:paraId="1B480BF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As obrigações de confidencialidade aqui descritas não substituem, mas complementam aquelas descritas no seu contrato de trabalho.</w:t>
      </w:r>
    </w:p>
    <w:p w14:paraId="360016A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segue a legislação brasileira no que diz respeito à proteção de dados pessoais e sensíveis. Os colaboradores devem prestar especial atenção a esse tema. Os dados pessoais deverão:</w:t>
      </w:r>
    </w:p>
    <w:p w14:paraId="3C715A7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rPr>
        <w:tab/>
        <w:t xml:space="preserve">ser exclusivamente tratados para as finalidades legítimas e de acordo com a legislação aplicável sobre proteção de dados pessoais; </w:t>
      </w:r>
    </w:p>
    <w:p w14:paraId="63A916C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t>ser exatos e relevantes à finalidade para que foram coletados;</w:t>
      </w:r>
    </w:p>
    <w:p w14:paraId="68DB679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rPr>
        <w:tab/>
        <w:t xml:space="preserve">ser devidamente protegidos contra acesso inapropriado, ilegal ou não autorizado; divulgação; corrupção; destruição; perda; ou indisponibilidade; e </w:t>
      </w:r>
    </w:p>
    <w:p w14:paraId="44221ED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rPr>
        <w:tab/>
        <w:t>ser devidamente protegidos quando compartilhados com um terceiro.</w:t>
      </w:r>
    </w:p>
    <w:p w14:paraId="6C06ECA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obrigação de confidencialidade permanecerá válida mesmo após o término da relação de emprego, trabalho ou contrato de prestação de serviços com o colaborador.</w:t>
      </w:r>
    </w:p>
    <w:p w14:paraId="60B1EA35"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Fusões e Aquisições, Joint Venture, Consórcio</w:t>
      </w:r>
    </w:p>
    <w:p w14:paraId="2472D2C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Na hipótese de atuação da organização em joint ventures, consórcios, fusões e aquisições seguirá sempre padrões de ética e aqueles previstos nas leis de combate à corrupção e lavagem de dinheiro. A equipe providenciará diligência específica, com a finalidade de verificar a idoneidade da organização parceira ou a ser adquirida, bem como sua conformidade com todas as disposições legais a que se sujeita. A organização reserva o direito de não firmar os contratos com organizações que não estejam em conformidade ou que não apresentem as informações necessárias.</w:t>
      </w:r>
    </w:p>
    <w:p w14:paraId="640D598F" w14:textId="77777777" w:rsidR="00027FC1" w:rsidRDefault="00027FC1" w:rsidP="00027FC1">
      <w:pPr>
        <w:pStyle w:val="Ttulo2"/>
        <w:spacing w:after="160"/>
        <w:jc w:val="both"/>
        <w:rPr>
          <w:b/>
          <w:bCs/>
          <w:color w:val="000000"/>
          <w:sz w:val="22"/>
          <w:szCs w:val="22"/>
        </w:rPr>
      </w:pPr>
      <w:bookmarkStart w:id="4" w:name="_heading=h.q8q651xsxuz7"/>
      <w:bookmarkEnd w:id="4"/>
      <w:r>
        <w:rPr>
          <w:b/>
          <w:bCs/>
          <w:color w:val="000000"/>
          <w:sz w:val="22"/>
          <w:szCs w:val="22"/>
        </w:rPr>
        <w:t>1.4)</w:t>
      </w:r>
      <w:r>
        <w:rPr>
          <w:b/>
          <w:bCs/>
          <w:color w:val="000000"/>
          <w:sz w:val="22"/>
          <w:szCs w:val="22"/>
        </w:rPr>
        <w:tab/>
        <w:t>Normas Para Relacionamento Externo</w:t>
      </w:r>
    </w:p>
    <w:p w14:paraId="6F31BC68" w14:textId="77777777" w:rsidR="00027FC1" w:rsidRDefault="00027FC1" w:rsidP="00027FC1">
      <w:pPr>
        <w:pStyle w:val="Ttulo2"/>
        <w:spacing w:after="160"/>
        <w:jc w:val="both"/>
        <w:rPr>
          <w:b/>
          <w:bCs/>
          <w:color w:val="000000"/>
          <w:sz w:val="22"/>
          <w:szCs w:val="22"/>
        </w:rPr>
      </w:pPr>
      <w:bookmarkStart w:id="5" w:name="_heading=h.tc6swkqq6awu"/>
      <w:bookmarkEnd w:id="5"/>
      <w:r>
        <w:rPr>
          <w:b/>
          <w:bCs/>
          <w:color w:val="000000"/>
          <w:sz w:val="22"/>
          <w:szCs w:val="22"/>
        </w:rPr>
        <w:t>1.4.1)</w:t>
      </w:r>
      <w:r>
        <w:rPr>
          <w:b/>
          <w:bCs/>
          <w:color w:val="000000"/>
          <w:sz w:val="22"/>
          <w:szCs w:val="22"/>
        </w:rPr>
        <w:tab/>
        <w:t>Clientes</w:t>
      </w:r>
    </w:p>
    <w:p w14:paraId="6215CC7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valoriza as necessidades de seus clientes e se propõe a prestar um serviço de qualidade, atendendo as necessidades e expectativas dos clientes e fornecendo serviços/produtos em conformidade com as normas técnicas aplicáveis.</w:t>
      </w:r>
    </w:p>
    <w:p w14:paraId="79525755" w14:textId="77777777" w:rsidR="00027FC1" w:rsidRDefault="00027FC1" w:rsidP="00027FC1">
      <w:pPr>
        <w:pStyle w:val="Ttulo2"/>
        <w:spacing w:after="160"/>
        <w:jc w:val="both"/>
        <w:rPr>
          <w:b/>
          <w:bCs/>
          <w:color w:val="000000"/>
          <w:sz w:val="22"/>
          <w:szCs w:val="22"/>
        </w:rPr>
      </w:pPr>
      <w:bookmarkStart w:id="6" w:name="_heading=h.jgovn7jiiy7v"/>
      <w:bookmarkEnd w:id="6"/>
      <w:r>
        <w:rPr>
          <w:b/>
          <w:bCs/>
          <w:color w:val="000000"/>
          <w:sz w:val="22"/>
          <w:szCs w:val="22"/>
        </w:rPr>
        <w:lastRenderedPageBreak/>
        <w:t>1.4.2)</w:t>
      </w:r>
      <w:r>
        <w:rPr>
          <w:b/>
          <w:bCs/>
          <w:color w:val="000000"/>
          <w:sz w:val="22"/>
          <w:szCs w:val="22"/>
        </w:rPr>
        <w:tab/>
        <w:t>Comunicação externa: pedido de informação da mídia, do governo e outras solicitações</w:t>
      </w:r>
    </w:p>
    <w:p w14:paraId="66ED511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É fundamental assegurar que todas as comunicações ao público, aos órgãos, entidades ou agentes públicos aconteçam em tempo adequado e sejam factuais, precisas, consistentes e de acordo com todas as exigências legais e regulatórias aplicáveis.</w:t>
      </w:r>
    </w:p>
    <w:p w14:paraId="394D9B7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tem profissionais que são treinados e qualificados para fornecer informações ao público e cooperar com eventuais investigações e fiscalizações realizadas por órgãos, entidades ou agentes públicos. Não se apresente em nome da organização, antes de procurar tais profissionais ou ser autorizado a falar em nome da organização.</w:t>
      </w:r>
    </w:p>
    <w:p w14:paraId="71527E4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Se você receber um pedido externo para falar em nome da organização e não tiver autorização, encaminhe o pedido para a Diretoria, que se encarregará de encaminhá-lo ao responsável designado pelo Diretor da organização.</w:t>
      </w:r>
    </w:p>
    <w:p w14:paraId="04C30CF0" w14:textId="77777777" w:rsidR="00027FC1" w:rsidRDefault="00027FC1" w:rsidP="00027FC1">
      <w:pPr>
        <w:pStyle w:val="Ttulo2"/>
        <w:spacing w:after="160"/>
        <w:jc w:val="both"/>
        <w:rPr>
          <w:b/>
          <w:bCs/>
          <w:color w:val="000000"/>
          <w:sz w:val="22"/>
          <w:szCs w:val="22"/>
        </w:rPr>
      </w:pPr>
      <w:bookmarkStart w:id="7" w:name="_heading=h.mdsmfrodar5y"/>
      <w:bookmarkEnd w:id="7"/>
      <w:r>
        <w:rPr>
          <w:b/>
          <w:bCs/>
          <w:color w:val="000000"/>
          <w:sz w:val="22"/>
          <w:szCs w:val="22"/>
        </w:rPr>
        <w:t>1.4.3)</w:t>
      </w:r>
      <w:r>
        <w:rPr>
          <w:b/>
          <w:bCs/>
          <w:color w:val="000000"/>
          <w:sz w:val="22"/>
          <w:szCs w:val="22"/>
        </w:rPr>
        <w:tab/>
        <w:t>Mídias Sociais</w:t>
      </w:r>
    </w:p>
    <w:p w14:paraId="49D40E0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pode se fazer valer de instrumentos de mídia social para ampliar e melhorar a qualidade da comunicação, conferindo maior alcance, transparência e celeridade. É importante ressaltar, no entanto, que somente os profissionais devidamente autorizados poderão registrar opiniões ou responder comentários postados nas mídias sociais em nome da organização.</w:t>
      </w:r>
    </w:p>
    <w:p w14:paraId="672A2CC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colaboradores não estão autorizados a se manifestar, dar entrevistas a jornais e/ou revistas, em nome ou a responder comentários feitos para a organização ou quaisquer de seus profissionais. A organização conta com canais próprios e porta vozes oficiais indicados para tratar dessas situações.</w:t>
      </w:r>
    </w:p>
    <w:p w14:paraId="5803D3A2" w14:textId="77777777" w:rsidR="00027FC1" w:rsidRDefault="00027FC1" w:rsidP="00027FC1">
      <w:pPr>
        <w:pStyle w:val="Ttulo2"/>
        <w:spacing w:after="160"/>
        <w:jc w:val="both"/>
        <w:rPr>
          <w:color w:val="000000"/>
          <w:sz w:val="22"/>
          <w:szCs w:val="22"/>
        </w:rPr>
      </w:pPr>
      <w:bookmarkStart w:id="8" w:name="_heading=h.n9qaq1tf60pd"/>
      <w:bookmarkEnd w:id="8"/>
      <w:r>
        <w:rPr>
          <w:b/>
          <w:bCs/>
          <w:color w:val="000000"/>
          <w:sz w:val="22"/>
          <w:szCs w:val="22"/>
        </w:rPr>
        <w:t>1.4.4)</w:t>
      </w:r>
      <w:r>
        <w:rPr>
          <w:b/>
          <w:bCs/>
          <w:color w:val="000000"/>
          <w:sz w:val="22"/>
          <w:szCs w:val="22"/>
        </w:rPr>
        <w:tab/>
        <w:t>Relacionamento com o poder público</w:t>
      </w:r>
    </w:p>
    <w:p w14:paraId="25DAE0C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preza pela legalidade de seus atos e, portanto, não tolerará nenhuma conduta ilegal de suborno ou corrupção por parte de seus colaboradores.</w:t>
      </w:r>
    </w:p>
    <w:p w14:paraId="58EE97A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Suborno é o oferecimento ou recebimento de bens com valor de mercado com o propósito de influenciar uma decisão ou receber alguma vantagem comercial, contratual, regulamentar ou pessoal que de outra forma não seria obtida. É importante salientar que a simples “promessa” de oferecimento ou recebimento já é suficiente para configurar uma prática de suborno.</w:t>
      </w:r>
    </w:p>
    <w:p w14:paraId="543C953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Por corrupção, também se entendem atos de fraude, extorsão, lavagem de dinheiro, participação em cartel, apropriação indébita e peculato. São passíveis de corrupção ou suborno: agentes ou Funcionários Públicos, nacionais ou estrangeiros; e agentes ou empregados de organizações privadas (para os fins deste Código).</w:t>
      </w:r>
    </w:p>
    <w:p w14:paraId="33355DF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“Agente ou Funcionário Público” é todo aquele que exerce atividade, permanente ou não, remunerada ou não, por eleição, nomeação, designação, contratação ou qualquer outra em entidade da Administração Pública nacional ou estrangeira. Assim, são também considerados Agentes Públicos aqueles que exercem alguma atividade representando interesses de qualquer governo, agência ou órgão público de outro país, inclusive organização que o Estado seja acionista e tenha poder decisório (assim entendido o poder de constituir e destituir administradores ou membros do conselho).</w:t>
      </w:r>
    </w:p>
    <w:p w14:paraId="216361D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“Administração Pública” é qualquer órgão ou entidade que desempenhe atividades de gestão e/ou execução de serviços públicos, nas esferas federal, estadual ou municipal. São autarquias, organizações ou fundações públicas, sociedades de economia mista e demais entidades controladas, direta ou indiretamente, pela União, Estado, Distrito Federal ou Município.</w:t>
      </w:r>
    </w:p>
    <w:p w14:paraId="7CAC5D8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São práticas vedadas pela Lei Anticorrupção nº 12.846/13:</w:t>
      </w:r>
    </w:p>
    <w:p w14:paraId="7B8CCC4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(i) Frustrar ou fraudar, mediante ajuste, combinação ou qualquer outro modo, o caráter competitivo de procedimento licitatório público;</w:t>
      </w:r>
    </w:p>
    <w:p w14:paraId="6385772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ii</w:t>
      </w:r>
      <w:proofErr w:type="spellEnd"/>
      <w:r>
        <w:rPr>
          <w:rFonts w:ascii="Times New Roman" w:eastAsia="Times New Roman" w:hAnsi="Times New Roman" w:cs="Times New Roman"/>
          <w:color w:val="000000"/>
        </w:rPr>
        <w:t>) Impedir, perturbar ou fraudar a realização de qualquer ato de procedimento licitatório público;</w:t>
      </w:r>
    </w:p>
    <w:p w14:paraId="1239691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iii</w:t>
      </w:r>
      <w:proofErr w:type="spellEnd"/>
      <w:r>
        <w:rPr>
          <w:rFonts w:ascii="Times New Roman" w:eastAsia="Times New Roman" w:hAnsi="Times New Roman" w:cs="Times New Roman"/>
          <w:color w:val="000000"/>
        </w:rPr>
        <w:t>) Afastar ou procurar afastar licitante de forma fraudulenta ou oferecendo vantagem indevida;</w:t>
      </w:r>
    </w:p>
    <w:p w14:paraId="3F81613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iv</w:t>
      </w:r>
      <w:proofErr w:type="spellEnd"/>
      <w:r>
        <w:rPr>
          <w:rFonts w:ascii="Times New Roman" w:eastAsia="Times New Roman" w:hAnsi="Times New Roman" w:cs="Times New Roman"/>
          <w:color w:val="000000"/>
        </w:rPr>
        <w:t>) Fraudar licitação, contrato público ou qualquer ato relacionado;</w:t>
      </w:r>
    </w:p>
    <w:p w14:paraId="617C186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(v) Obter vantagem ou benefício indevido, de modo fraudulento, de modificações ou prorrogações de contratos celebrados com a Administração Pública, sem autorização em lei, no ato convocatório da licitação pública ou nos respectivos instrumentos contratuais;</w:t>
      </w:r>
    </w:p>
    <w:p w14:paraId="70C03C6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(vi) Manipular ou fraudar o equilíbrio econômico-financeiro dos contratos celebrados com a Administração Pública; ou</w:t>
      </w:r>
    </w:p>
    <w:p w14:paraId="19DAC66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vii</w:t>
      </w:r>
      <w:proofErr w:type="spellEnd"/>
      <w:r>
        <w:rPr>
          <w:rFonts w:ascii="Times New Roman" w:eastAsia="Times New Roman" w:hAnsi="Times New Roman" w:cs="Times New Roman"/>
          <w:color w:val="000000"/>
        </w:rPr>
        <w:t>) Dificultar a atividade de investigação ou fiscalização de órgãos, entidades ou Funcionários Públicos.</w:t>
      </w:r>
    </w:p>
    <w:p w14:paraId="78F9A4F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prática de atos aqui vedados constitui crime. Além de responsabilidade da organização, os colaboradores que participarem desse tipo de comportamento ilegal estão sujeitos a sanções nos termos da Legislação aplicável.</w:t>
      </w:r>
    </w:p>
    <w:p w14:paraId="1C3BAD1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Além disso, a organização pode ter sua reputação e marca seriamente prejudicadas em razão de envolvimento em casos de corrupção e suborno. Mesmo que a lei brasileira não criminalize a corrupção privada, a organização não tolera nenhuma prática nesse sentido.</w:t>
      </w:r>
    </w:p>
    <w:p w14:paraId="386C3F4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Desta forma, o Colaborador deve sempre:</w:t>
      </w:r>
    </w:p>
    <w:p w14:paraId="2BC413D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rPr>
        <w:tab/>
        <w:t>Conduzir as relações comerciais em estrita observância à legislação, às práticas de mercado, aos bons costumes e às orientações de órgãos reguladores;</w:t>
      </w:r>
    </w:p>
    <w:p w14:paraId="1C399D1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t>Ser diligente, cordial e atencioso no trato com os órgãos públicos, fornecedores, prestadores de serviços ou quaisquer outras organizações que se relacionem com a organização;</w:t>
      </w:r>
    </w:p>
    <w:p w14:paraId="694C0C2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rPr>
        <w:tab/>
        <w:t>Jamais fazer negócios visando interesse ou vantagem pessoal direta ou indireta;</w:t>
      </w:r>
    </w:p>
    <w:p w14:paraId="257A8EE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rPr>
        <w:tab/>
        <w:t>Observar rigorosamente os padrões operacionais e normas de segurança fixados pela organização, em especial procedimentos, prazos e formas de reporte.</w:t>
      </w:r>
    </w:p>
    <w:p w14:paraId="69CA0FB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Toda tratativa com órgãos públicos deverá ser realizada na presença de pelo menos 2 (dois) colaboradores da organização.</w:t>
      </w:r>
    </w:p>
    <w:p w14:paraId="07CA7FE2" w14:textId="77777777" w:rsidR="00027FC1" w:rsidRDefault="00027FC1" w:rsidP="00027FC1">
      <w:pPr>
        <w:pStyle w:val="Ttulo2"/>
        <w:spacing w:after="160"/>
        <w:jc w:val="both"/>
        <w:rPr>
          <w:b/>
          <w:bCs/>
          <w:color w:val="000000"/>
          <w:sz w:val="22"/>
          <w:szCs w:val="22"/>
        </w:rPr>
      </w:pPr>
      <w:bookmarkStart w:id="9" w:name="_heading=h.dn97e4nwu3y4"/>
      <w:bookmarkEnd w:id="9"/>
      <w:r>
        <w:rPr>
          <w:b/>
          <w:bCs/>
          <w:color w:val="000000"/>
          <w:sz w:val="22"/>
          <w:szCs w:val="22"/>
        </w:rPr>
        <w:lastRenderedPageBreak/>
        <w:t>1.4.5)</w:t>
      </w:r>
      <w:r>
        <w:rPr>
          <w:b/>
          <w:bCs/>
          <w:color w:val="000000"/>
          <w:sz w:val="22"/>
          <w:szCs w:val="22"/>
        </w:rPr>
        <w:tab/>
        <w:t>Fornecedores</w:t>
      </w:r>
    </w:p>
    <w:p w14:paraId="7E98B9B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Todo relacionamento com fornecedores deve estar pautado pelo princípio da integridade. É obrigatório que os profissionais responsáveis pela seleção dos fornecedores o façam em atenção a critérios objetivos de qualidade, preço, necessidade, especialidade e reputação. Para tanto, a área responsável pela contratação de fornecedores e prestadores de serviços deve tomar todas as medidas necessárias para que estes critérios sejam atendidos rigorosamente em todas e em cada uma das contratações realizadas pela organização.</w:t>
      </w:r>
    </w:p>
    <w:p w14:paraId="441ABA8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fornecedores e prestadores de serviços devem ser tratados com respeito, justiça e igualdade de condições. Não se admitirão favorecimentos ou discriminação.</w:t>
      </w:r>
    </w:p>
    <w:p w14:paraId="5072239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Por outro lado, a organização exige que os fornecedores compartilhem seus valores e atendam a todas as regras deste Código de Ética e Conduta e do Procedimento de Compliance.</w:t>
      </w:r>
    </w:p>
    <w:p w14:paraId="45CCE05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Todo e qualquer colaborador que tiver conhecimento da contratação de algum fornecedor que tenha qualquer tipo de relação ou grau de parentesco, incluindo cônjuges e parentes desses, deve comunicar imediatamente tal fato a Administração ou a Diretoria da organização, para que seja avaliado se há necessidade de alguma providência, caso seja identificada situação de conflito de interesses.</w:t>
      </w:r>
    </w:p>
    <w:p w14:paraId="5FC7BDE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Qualquer pagamento a fornecedores ou prestadores de serviços deverá sempre seguir os termos e procedimentos estabelecidos no respectivo instrumento contratual e a política interna da organização.</w:t>
      </w:r>
    </w:p>
    <w:p w14:paraId="0CCC2AC5" w14:textId="77777777" w:rsidR="00027FC1" w:rsidRDefault="00027FC1" w:rsidP="00027FC1">
      <w:pPr>
        <w:pStyle w:val="Ttulo2"/>
        <w:spacing w:after="160"/>
        <w:jc w:val="both"/>
        <w:rPr>
          <w:b/>
          <w:bCs/>
          <w:color w:val="000000"/>
          <w:sz w:val="22"/>
          <w:szCs w:val="22"/>
        </w:rPr>
      </w:pPr>
      <w:bookmarkStart w:id="10" w:name="_heading=h.m37y1ds8b6n7"/>
      <w:bookmarkEnd w:id="10"/>
      <w:r>
        <w:rPr>
          <w:b/>
          <w:bCs/>
          <w:color w:val="000000"/>
          <w:sz w:val="22"/>
          <w:szCs w:val="22"/>
        </w:rPr>
        <w:t>1.4.6)</w:t>
      </w:r>
      <w:r>
        <w:rPr>
          <w:b/>
          <w:bCs/>
          <w:color w:val="000000"/>
          <w:sz w:val="22"/>
          <w:szCs w:val="22"/>
        </w:rPr>
        <w:tab/>
        <w:t>Relacionamento com Concorrentes</w:t>
      </w:r>
    </w:p>
    <w:p w14:paraId="0F918CB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mantém relações honestas, construtivas e idôneas com sua concorrência, o que implica em competir nos mercados de forma leal, sem denegrir os concorrentes ou terceiros, cumprindo as normas de defesa da concorrência, evitando qualquer conduta que constitua ou possa constituir cartel, abuso ou restrição da concorrência.</w:t>
      </w:r>
    </w:p>
    <w:p w14:paraId="5DD0882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4.6.1 Antitruste e Informação Privilegiada</w:t>
      </w:r>
    </w:p>
    <w:p w14:paraId="2403E5B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colaboradores não devem participar de condutas anticompetitivas que violem leis ou princípios éticos, devendo se assegurar de que conhecem as regras anticoncorrenciais, atentando-se ao seu cumprimento em qualquer situação. Qualquer ação que se assemelhe (ou possa parecer) uma violação dos princípios de concorrência leal deve ser evitada e imediatamente reportada ao Representante do Sistema de Gestão da organização.</w:t>
      </w:r>
    </w:p>
    <w:p w14:paraId="44902AAB" w14:textId="77777777" w:rsidR="00027FC1" w:rsidRDefault="00027FC1" w:rsidP="00027FC1">
      <w:pPr>
        <w:pStyle w:val="Ttulo2"/>
        <w:spacing w:after="160"/>
        <w:jc w:val="both"/>
        <w:rPr>
          <w:b/>
          <w:bCs/>
          <w:color w:val="000000"/>
          <w:sz w:val="22"/>
          <w:szCs w:val="22"/>
        </w:rPr>
      </w:pPr>
      <w:bookmarkStart w:id="11" w:name="_heading=h.ff2wckn6ufna"/>
      <w:bookmarkEnd w:id="11"/>
      <w:r>
        <w:rPr>
          <w:b/>
          <w:bCs/>
          <w:color w:val="000000"/>
          <w:sz w:val="22"/>
          <w:szCs w:val="22"/>
        </w:rPr>
        <w:t>1.4.7)</w:t>
      </w:r>
      <w:r>
        <w:rPr>
          <w:b/>
          <w:bCs/>
          <w:color w:val="000000"/>
          <w:sz w:val="22"/>
          <w:szCs w:val="22"/>
        </w:rPr>
        <w:tab/>
        <w:t>Sociedade e trabalho infantil</w:t>
      </w:r>
    </w:p>
    <w:p w14:paraId="69C1BAC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valores da organização são incompatíveis com atividades que possam, de qualquer forma, caracterizar trabalho infantil ou escravo (ou em condição análoga).</w:t>
      </w:r>
    </w:p>
    <w:p w14:paraId="4826A01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Nenhum colaborador poderá contratar trabalho nessa condição, nem direta nem indiretamente. Todos deverão se certificar que os fornecedores não se valem dessa prática e exigem de seus respectivos fornecedores que também o façam.</w:t>
      </w:r>
    </w:p>
    <w:p w14:paraId="0CD920C6" w14:textId="77777777" w:rsidR="00027FC1" w:rsidRDefault="00027FC1" w:rsidP="00027FC1">
      <w:pPr>
        <w:pStyle w:val="Ttulo2"/>
        <w:spacing w:after="160"/>
        <w:jc w:val="both"/>
        <w:rPr>
          <w:b/>
          <w:bCs/>
          <w:color w:val="000000"/>
          <w:sz w:val="22"/>
          <w:szCs w:val="22"/>
        </w:rPr>
      </w:pPr>
      <w:bookmarkStart w:id="12" w:name="_heading=h.vveb7z6ndg89"/>
      <w:bookmarkEnd w:id="12"/>
      <w:r>
        <w:rPr>
          <w:b/>
          <w:bCs/>
          <w:color w:val="000000"/>
          <w:sz w:val="22"/>
          <w:szCs w:val="22"/>
        </w:rPr>
        <w:lastRenderedPageBreak/>
        <w:t>1.4.8)</w:t>
      </w:r>
      <w:r>
        <w:rPr>
          <w:b/>
          <w:bCs/>
          <w:color w:val="000000"/>
          <w:sz w:val="22"/>
          <w:szCs w:val="22"/>
        </w:rPr>
        <w:tab/>
        <w:t>Contribuições para partidos políticos, doações e patrocínios</w:t>
      </w:r>
    </w:p>
    <w:p w14:paraId="00CB142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não financia e promove partidos ou organizações políticas, nem seus representantes ou candidatos, ou outras atividades que tenham como fim a propaganda política.</w:t>
      </w:r>
    </w:p>
    <w:p w14:paraId="09D146A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colaboradores são livres, como cidadãos, para exercer o seu direito de contribuição para partidos ou organizações políticas, porém, isso não lhes assegura nenhuma permissão para que o nome da organização seja a elas vinculado, não sendo permitido utilizar os bens ou recursos (sistemas de informação, reuniões internas ou externas, entre outros) da organização para tais fins. É vedado, no local de trabalho, o uso de objetos alusivos a partidos políticos, como camisetas, bonés e bottons.</w:t>
      </w:r>
    </w:p>
    <w:p w14:paraId="3C8F713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não patrocina e nem faz doações, salvo a causas beneficentes, éticas e legais, desde que devidamente aprovadas pela Diretoria e conforme as regras da política aplicável.</w:t>
      </w:r>
    </w:p>
    <w:p w14:paraId="65F84C4C" w14:textId="77777777" w:rsidR="00027FC1" w:rsidRDefault="00027FC1" w:rsidP="00027FC1">
      <w:pPr>
        <w:pStyle w:val="Ttulo2"/>
        <w:spacing w:after="160"/>
        <w:jc w:val="both"/>
        <w:rPr>
          <w:b/>
          <w:bCs/>
          <w:color w:val="000000"/>
          <w:sz w:val="22"/>
          <w:szCs w:val="22"/>
        </w:rPr>
      </w:pPr>
      <w:bookmarkStart w:id="13" w:name="_heading=h.k8qskkkosluy"/>
      <w:bookmarkEnd w:id="13"/>
      <w:r>
        <w:rPr>
          <w:b/>
          <w:bCs/>
          <w:color w:val="000000"/>
          <w:sz w:val="22"/>
          <w:szCs w:val="22"/>
        </w:rPr>
        <w:t>1.5)</w:t>
      </w:r>
      <w:r>
        <w:rPr>
          <w:b/>
          <w:bCs/>
          <w:color w:val="000000"/>
          <w:sz w:val="22"/>
          <w:szCs w:val="22"/>
        </w:rPr>
        <w:tab/>
        <w:t>Responsabilidade Socioambiental</w:t>
      </w:r>
    </w:p>
    <w:p w14:paraId="0193F002" w14:textId="77777777" w:rsidR="00027FC1" w:rsidRDefault="00027FC1" w:rsidP="00027FC1">
      <w:pPr>
        <w:pStyle w:val="Ttulo2"/>
        <w:spacing w:after="160"/>
        <w:jc w:val="both"/>
        <w:rPr>
          <w:b/>
          <w:bCs/>
          <w:color w:val="000000"/>
          <w:sz w:val="22"/>
          <w:szCs w:val="22"/>
        </w:rPr>
      </w:pPr>
      <w:bookmarkStart w:id="14" w:name="_heading=h.liwmb1jxac9q"/>
      <w:bookmarkEnd w:id="14"/>
      <w:r>
        <w:rPr>
          <w:b/>
          <w:bCs/>
          <w:color w:val="000000"/>
          <w:sz w:val="22"/>
          <w:szCs w:val="22"/>
        </w:rPr>
        <w:t>1.5.1)</w:t>
      </w:r>
      <w:r>
        <w:rPr>
          <w:b/>
          <w:bCs/>
          <w:color w:val="000000"/>
          <w:sz w:val="22"/>
          <w:szCs w:val="22"/>
        </w:rPr>
        <w:tab/>
        <w:t>Redução do Impacto Ambiental</w:t>
      </w:r>
    </w:p>
    <w:p w14:paraId="236B1B8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Além de respeito as legislações ambientais aplicáveis às atividades, valoriza-se o incentivo ao desenvolvimento sustentável, visando otimizar recursos e minimizar continuamente o impacto ambiental das atividades.</w:t>
      </w:r>
    </w:p>
    <w:p w14:paraId="5F0BB04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Todos os colaboradores devem providenciar a destinação adequada de resíduos, conforme normas internas e exigências legais; cuidar para que o consumo de água e energia elétrica seja feito de forma racional; evitar desperdícios de materiais e incentivar o processo de reciclagem.</w:t>
      </w:r>
    </w:p>
    <w:p w14:paraId="5E75AB61" w14:textId="77777777" w:rsidR="00027FC1" w:rsidRDefault="00027FC1" w:rsidP="00027FC1">
      <w:pPr>
        <w:pStyle w:val="Ttulo2"/>
        <w:spacing w:after="160"/>
        <w:jc w:val="both"/>
        <w:rPr>
          <w:b/>
          <w:bCs/>
          <w:color w:val="000000"/>
          <w:sz w:val="22"/>
          <w:szCs w:val="22"/>
        </w:rPr>
      </w:pPr>
      <w:bookmarkStart w:id="15" w:name="_heading=h.4hllq61fl7vk"/>
      <w:bookmarkEnd w:id="15"/>
      <w:r>
        <w:rPr>
          <w:b/>
          <w:bCs/>
          <w:color w:val="000000"/>
          <w:sz w:val="22"/>
          <w:szCs w:val="22"/>
        </w:rPr>
        <w:t>1.5.2)</w:t>
      </w:r>
      <w:r>
        <w:rPr>
          <w:b/>
          <w:bCs/>
          <w:color w:val="000000"/>
          <w:sz w:val="22"/>
          <w:szCs w:val="22"/>
        </w:rPr>
        <w:tab/>
        <w:t>Comunidades Locais</w:t>
      </w:r>
    </w:p>
    <w:p w14:paraId="633C90D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se preocupa com relação aos impactos que suas atividades podem gerar à sociedade. Por isso, os colaboradores devem estar sempre atentos aos interesses públicos, buscando, em sua atuação, um comportamento respeitoso e uma atitude de diálogo com a sociedade, especialmente com as comunidades do seu entorno, com o propósito de alcançar os objetivos comuns, apresentar posições corporativas e prevenir possíveis situações de conflito e risco, sempre com respeito aos Direitos Humanos.</w:t>
      </w:r>
    </w:p>
    <w:p w14:paraId="258D517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administra cuidadosamente os impactos sociais de suas atividades e trabalha em colaboração com outros no aumento dos benefícios às comunidades locais e na atenuação de quaisquer eventuais impactos negativos decorrentes as atividades.</w:t>
      </w:r>
    </w:p>
    <w:p w14:paraId="397AEF0A" w14:textId="77777777" w:rsidR="00027FC1" w:rsidRDefault="00027FC1" w:rsidP="00027FC1">
      <w:pPr>
        <w:pStyle w:val="Ttulo2"/>
        <w:spacing w:after="160"/>
        <w:jc w:val="both"/>
        <w:rPr>
          <w:b/>
          <w:bCs/>
          <w:color w:val="000000"/>
          <w:sz w:val="22"/>
          <w:szCs w:val="22"/>
        </w:rPr>
      </w:pPr>
      <w:bookmarkStart w:id="16" w:name="_heading=h.pg3bmfuk0aji"/>
      <w:bookmarkEnd w:id="16"/>
      <w:r>
        <w:rPr>
          <w:b/>
          <w:bCs/>
          <w:color w:val="000000"/>
          <w:sz w:val="22"/>
          <w:szCs w:val="22"/>
        </w:rPr>
        <w:t>1.6)</w:t>
      </w:r>
      <w:r>
        <w:rPr>
          <w:b/>
          <w:bCs/>
          <w:color w:val="000000"/>
          <w:sz w:val="22"/>
          <w:szCs w:val="22"/>
        </w:rPr>
        <w:tab/>
        <w:t>Internet e e-Mail</w:t>
      </w:r>
    </w:p>
    <w:p w14:paraId="3C311DF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 colaboradores devem sempre observar que os e-mails corporativos e acesso à internet são concedidos como uma ferramenta de trabalho e não devem ser utilizados para a obtenção de benefícios financeiros ou vantagens pessoais. </w:t>
      </w:r>
    </w:p>
    <w:p w14:paraId="435648B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uso da internet para fins pessoais é permitido, desde que ocasional e limitado. Isso significa que o seu uso não pode afetar a produtividade do colaborador.</w:t>
      </w:r>
    </w:p>
    <w:p w14:paraId="60308E1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Não é permitida, durante a jornada de trabalho e/ou por meio de equipamento cedido pela organização, a transmissão ou o acesso a conteúdo inadequado ou proibido por lei, como jogos, </w:t>
      </w:r>
      <w:r>
        <w:rPr>
          <w:rFonts w:ascii="Times New Roman" w:eastAsia="Times New Roman" w:hAnsi="Times New Roman" w:cs="Times New Roman"/>
          <w:color w:val="000000"/>
        </w:rPr>
        <w:lastRenderedPageBreak/>
        <w:t>pornografia, discriminação, terrorismo, propaganda político-partidária, venda de produtos ou serviços não relacionados ao negócio ou correntes.</w:t>
      </w:r>
    </w:p>
    <w:p w14:paraId="41C7DAA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Todos os colaboradores devem entender claramente o conteúdo da política de acesso à internet e as boas práticas de utilização de e-mails da organização. Portanto, em caso de dúvida fale com seu superior imediato ou com a Administração da organização.</w:t>
      </w:r>
    </w:p>
    <w:p w14:paraId="2B1B16E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Cada pessoa é responsável pela Segurança da Informação em seus dispositivos como computadores, celulares corporativos, dentre outros. As regras da Tecnologia da Informação, atualização constante de sistemas operacionais e programas de antivírus são responsabilidade de cada um. </w:t>
      </w:r>
    </w:p>
    <w:p w14:paraId="494A492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É importante lembrar que informações e mensagens trocadas com uso de e-mails ou celulares corporativos são monitoradas pela organização, ainda que seja fornecida senha pessoal ao colaborador. Portanto, nenhum colaborador deve ter expectativa de privacidade quanto ao conteúdo das mensagens e informações armazenadas ou transmitidas nos equipamentos corporativos. Esse monitoramento é necessário porque a organização pode ser obrigada a </w:t>
      </w:r>
      <w:proofErr w:type="gramStart"/>
      <w:r>
        <w:rPr>
          <w:rFonts w:ascii="Times New Roman" w:eastAsia="Times New Roman" w:hAnsi="Times New Roman" w:cs="Times New Roman"/>
          <w:color w:val="000000"/>
        </w:rPr>
        <w:t>por</w:t>
      </w:r>
      <w:proofErr w:type="gramEnd"/>
      <w:r>
        <w:rPr>
          <w:rFonts w:ascii="Times New Roman" w:eastAsia="Times New Roman" w:hAnsi="Times New Roman" w:cs="Times New Roman"/>
          <w:color w:val="000000"/>
        </w:rPr>
        <w:t xml:space="preserve"> lei ou decisão judicial a indenizar por danos causados pelo uso inadequado deste instrumento por seus colaboradores.</w:t>
      </w:r>
    </w:p>
    <w:p w14:paraId="41E61219" w14:textId="77777777" w:rsidR="00027FC1" w:rsidRDefault="00027FC1" w:rsidP="00027FC1">
      <w:pPr>
        <w:pStyle w:val="Ttulo2"/>
        <w:spacing w:after="160"/>
        <w:jc w:val="both"/>
        <w:rPr>
          <w:b/>
          <w:bCs/>
          <w:color w:val="000000"/>
          <w:sz w:val="22"/>
          <w:szCs w:val="22"/>
        </w:rPr>
      </w:pPr>
      <w:bookmarkStart w:id="17" w:name="_heading=h.lvix9zplg"/>
      <w:bookmarkEnd w:id="17"/>
      <w:r>
        <w:rPr>
          <w:b/>
          <w:bCs/>
          <w:color w:val="000000"/>
          <w:sz w:val="22"/>
          <w:szCs w:val="22"/>
        </w:rPr>
        <w:t>1.7)</w:t>
      </w:r>
      <w:r>
        <w:rPr>
          <w:b/>
          <w:bCs/>
          <w:color w:val="000000"/>
          <w:sz w:val="22"/>
          <w:szCs w:val="22"/>
        </w:rPr>
        <w:tab/>
        <w:t>Regras Gerais de Disciplina</w:t>
      </w:r>
    </w:p>
    <w:p w14:paraId="32511F4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Todo colaborador, próprio ou terceiro, além das disposições contratuais e legais, deve: </w:t>
      </w:r>
    </w:p>
    <w:p w14:paraId="6D28AFB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rPr>
        <w:tab/>
        <w:t xml:space="preserve">cumprir os compromissos expressamente assumidos no contrato individual de trabalho, com zelo, espírito de colaboração, atenção e competência profissional; </w:t>
      </w:r>
    </w:p>
    <w:p w14:paraId="4CEAEF8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t xml:space="preserve">acatar com presteza e consideração às ordens e instruções emanadas de superiores hierárquicos e chefes imediatos; </w:t>
      </w:r>
    </w:p>
    <w:p w14:paraId="6BF3F04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rPr>
        <w:tab/>
        <w:t xml:space="preserve">observar a máxima disciplina no local de trabalho; zelar pela organização, manutenção e asseio no local de trabalho, bem como nas demais dependências da organização;  </w:t>
      </w:r>
    </w:p>
    <w:p w14:paraId="08558C4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rPr>
        <w:tab/>
        <w:t xml:space="preserve">fazer as refeições no local disponibilizado para esta finalidade; </w:t>
      </w:r>
    </w:p>
    <w:p w14:paraId="54F3CB3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w:t>
      </w:r>
      <w:r>
        <w:rPr>
          <w:rFonts w:ascii="Times New Roman" w:eastAsia="Times New Roman" w:hAnsi="Times New Roman" w:cs="Times New Roman"/>
          <w:color w:val="000000"/>
        </w:rPr>
        <w:tab/>
        <w:t xml:space="preserve">zelar pela boa conservação das instalações, equipamentos, máquinas, ferramentas ou quaisquer outros equipamentos que lhe forem confiados, comunicando as anormalidades notadas; evitar desperdício de materiais, energia elétrica, água, ar </w:t>
      </w:r>
      <w:proofErr w:type="gramStart"/>
      <w:r>
        <w:rPr>
          <w:rFonts w:ascii="Times New Roman" w:eastAsia="Times New Roman" w:hAnsi="Times New Roman" w:cs="Times New Roman"/>
          <w:color w:val="000000"/>
        </w:rPr>
        <w:t>comprimido, etc.</w:t>
      </w:r>
      <w:proofErr w:type="gramEnd"/>
      <w:r>
        <w:rPr>
          <w:rFonts w:ascii="Times New Roman" w:eastAsia="Times New Roman" w:hAnsi="Times New Roman" w:cs="Times New Roman"/>
          <w:color w:val="000000"/>
        </w:rPr>
        <w:t xml:space="preserve">; </w:t>
      </w:r>
    </w:p>
    <w:p w14:paraId="27C8297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rPr>
        <w:tab/>
        <w:t xml:space="preserve">manter na vida privada e profissional conduta compatível com a dignidade do cargo ocupado e com a reputação do quadro de pessoal da organização; </w:t>
      </w:r>
    </w:p>
    <w:p w14:paraId="44EB995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g)</w:t>
      </w:r>
      <w:r>
        <w:rPr>
          <w:rFonts w:ascii="Times New Roman" w:eastAsia="Times New Roman" w:hAnsi="Times New Roman" w:cs="Times New Roman"/>
          <w:color w:val="000000"/>
        </w:rPr>
        <w:tab/>
        <w:t xml:space="preserve">zelar e atender por todas as normas de segurança, usando os equipamentos de proteção individual ou coletiva (óculos, </w:t>
      </w:r>
      <w:proofErr w:type="gramStart"/>
      <w:r>
        <w:rPr>
          <w:rFonts w:ascii="Times New Roman" w:eastAsia="Times New Roman" w:hAnsi="Times New Roman" w:cs="Times New Roman"/>
          <w:color w:val="000000"/>
        </w:rPr>
        <w:t>calçados, etc.</w:t>
      </w:r>
      <w:proofErr w:type="gramEnd"/>
      <w:r>
        <w:rPr>
          <w:rFonts w:ascii="Times New Roman" w:eastAsia="Times New Roman" w:hAnsi="Times New Roman" w:cs="Times New Roman"/>
          <w:color w:val="000000"/>
        </w:rPr>
        <w:t xml:space="preserve">), evitando acidente próprio e/ou com outros empregados; </w:t>
      </w:r>
    </w:p>
    <w:p w14:paraId="1D657F2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h)</w:t>
      </w:r>
      <w:r>
        <w:rPr>
          <w:rFonts w:ascii="Times New Roman" w:eastAsia="Times New Roman" w:hAnsi="Times New Roman" w:cs="Times New Roman"/>
          <w:color w:val="000000"/>
        </w:rPr>
        <w:tab/>
        <w:t>usar o crachá (elemento de identificação) fornecido pela organização e responsabilizar-se por sua conservação;</w:t>
      </w:r>
    </w:p>
    <w:p w14:paraId="59CC0D5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i)</w:t>
      </w:r>
      <w:r>
        <w:rPr>
          <w:rFonts w:ascii="Times New Roman" w:eastAsia="Times New Roman" w:hAnsi="Times New Roman" w:cs="Times New Roman"/>
          <w:color w:val="000000"/>
        </w:rPr>
        <w:tab/>
        <w:t xml:space="preserve">prestar toda colaboração à organização e aos colegas, cultivando o espírito de comunhão e mútua fidelidade na realização do serviço em prol dos objetivos da organização; </w:t>
      </w:r>
    </w:p>
    <w:p w14:paraId="04291E2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j)</w:t>
      </w:r>
      <w:r>
        <w:rPr>
          <w:rFonts w:ascii="Times New Roman" w:eastAsia="Times New Roman" w:hAnsi="Times New Roman" w:cs="Times New Roman"/>
          <w:color w:val="000000"/>
        </w:rPr>
        <w:tab/>
        <w:t xml:space="preserve">informar ao Departamento de Recursos Humanos qualquer modificação em seus dados pessoais, tais como estado civil, militar, aumento ou redução de pessoas na família, mudança de </w:t>
      </w:r>
      <w:proofErr w:type="gramStart"/>
      <w:r>
        <w:rPr>
          <w:rFonts w:ascii="Times New Roman" w:eastAsia="Times New Roman" w:hAnsi="Times New Roman" w:cs="Times New Roman"/>
          <w:color w:val="000000"/>
        </w:rPr>
        <w:t>residência, etc.</w:t>
      </w:r>
      <w:proofErr w:type="gramEnd"/>
      <w:r>
        <w:rPr>
          <w:rFonts w:ascii="Times New Roman" w:eastAsia="Times New Roman" w:hAnsi="Times New Roman" w:cs="Times New Roman"/>
          <w:color w:val="000000"/>
        </w:rPr>
        <w:t xml:space="preserve">; </w:t>
      </w:r>
    </w:p>
    <w:p w14:paraId="3876533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k)</w:t>
      </w:r>
      <w:r>
        <w:rPr>
          <w:rFonts w:ascii="Times New Roman" w:eastAsia="Times New Roman" w:hAnsi="Times New Roman" w:cs="Times New Roman"/>
          <w:color w:val="000000"/>
        </w:rPr>
        <w:tab/>
        <w:t xml:space="preserve">antes da marcação do ponto, deixar os pertences pessoais no guarda-volumes, sendo vedado guardar objetos de valor (dinheiro, joias, cheques, cartão de crédito e/ou débito, aparelho de </w:t>
      </w:r>
      <w:proofErr w:type="gramStart"/>
      <w:r>
        <w:rPr>
          <w:rFonts w:ascii="Times New Roman" w:eastAsia="Times New Roman" w:hAnsi="Times New Roman" w:cs="Times New Roman"/>
          <w:color w:val="000000"/>
        </w:rPr>
        <w:t>celular, etc.</w:t>
      </w:r>
      <w:proofErr w:type="gramEnd"/>
      <w:r>
        <w:rPr>
          <w:rFonts w:ascii="Times New Roman" w:eastAsia="Times New Roman" w:hAnsi="Times New Roman" w:cs="Times New Roman"/>
          <w:color w:val="000000"/>
        </w:rPr>
        <w:t xml:space="preserve">); </w:t>
      </w:r>
    </w:p>
    <w:p w14:paraId="2E638D1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l)</w:t>
      </w:r>
      <w:r>
        <w:rPr>
          <w:rFonts w:ascii="Times New Roman" w:eastAsia="Times New Roman" w:hAnsi="Times New Roman" w:cs="Times New Roman"/>
          <w:color w:val="000000"/>
        </w:rPr>
        <w:tab/>
        <w:t xml:space="preserve">respeitar a honra, boa fama e integridade física de todas as pessoas com quem mantiver contato por motivo de emprego; </w:t>
      </w:r>
    </w:p>
    <w:p w14:paraId="3C29A8D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m)</w:t>
      </w:r>
      <w:r>
        <w:rPr>
          <w:rFonts w:ascii="Times New Roman" w:eastAsia="Times New Roman" w:hAnsi="Times New Roman" w:cs="Times New Roman"/>
          <w:color w:val="000000"/>
        </w:rPr>
        <w:tab/>
        <w:t>trabalhar com a atenção necessária a fim de evitar danos e prejuízos materiais;</w:t>
      </w:r>
    </w:p>
    <w:p w14:paraId="253E298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w:t>
      </w:r>
      <w:r>
        <w:rPr>
          <w:rFonts w:ascii="Times New Roman" w:eastAsia="Times New Roman" w:hAnsi="Times New Roman" w:cs="Times New Roman"/>
          <w:color w:val="000000"/>
        </w:rPr>
        <w:tab/>
        <w:t xml:space="preserve">indenizar os prejuízos causados à organização por mau emprego, dolo ou culpa (negligência, imperícia, imprudência ou omissão), caracterizando-se a responsabilidade por: </w:t>
      </w:r>
    </w:p>
    <w:p w14:paraId="5CCAE99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 - Sonegação de valores e/ou objetos confiados; </w:t>
      </w:r>
    </w:p>
    <w:p w14:paraId="6F703AB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II - Danos e avarias em qualquer bem da organização que estiver sob sua guarda, uso ou sujeito à sua fiscalização; </w:t>
      </w:r>
    </w:p>
    <w:p w14:paraId="3F8A72A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III - erro de cálculo doloso contra a organização; e </w:t>
      </w:r>
    </w:p>
    <w:p w14:paraId="3D5D2C3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IV – Multas de trânsito por ato de má conduta ao volante e respectiva pontuação em sua Carteira Nacional de Habilitação – CNH. </w:t>
      </w:r>
    </w:p>
    <w:p w14:paraId="3A76E32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Nota: A responsabilidade administrativa não exime o empregado da responsabilidade civil ou criminal. As indenizações e reposições por prejuízos causados poderão ser descontadas dos salários. </w:t>
      </w:r>
    </w:p>
    <w:p w14:paraId="7DF4EB1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rPr>
        <w:tab/>
        <w:t xml:space="preserve"> ter consideração com os demais trabalhadores, comportando-se de modo apropriado no local de trabalho, dentro dos padrões normais de cortesia e respeito ao próximo, como, por exemplo, não promover brincadeiras de mau gosto, algazarras, gritarias, fofocas, atropelos e uso de palavras de baixo calão;</w:t>
      </w:r>
    </w:p>
    <w:p w14:paraId="37ECAE3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t xml:space="preserve">usar corretamente o uniforme quando fornecido e apresentar-se ao trabalho corretamente vestido, em condições normais de higiene; </w:t>
      </w:r>
    </w:p>
    <w:p w14:paraId="0DE48FC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rPr>
        <w:tab/>
        <w:t>incentivar e promover a responsabilidade e o cumprimento das normas estabelecidas neste Código de Ética e no Procedimento de Compliance;</w:t>
      </w:r>
    </w:p>
    <w:p w14:paraId="146BD12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rPr>
        <w:tab/>
        <w:t>não usar o telefone celular durante o horário de trabalho;</w:t>
      </w:r>
    </w:p>
    <w:p w14:paraId="0743B08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w:t>
      </w:r>
      <w:r>
        <w:rPr>
          <w:rFonts w:ascii="Times New Roman" w:eastAsia="Times New Roman" w:hAnsi="Times New Roman" w:cs="Times New Roman"/>
          <w:color w:val="000000"/>
        </w:rPr>
        <w:tab/>
        <w:t>Submeter-se ao PCMSO – Programa de Controle Médico e Saúde Ocupacional, exames, vacinações, tratamento e medidas preventivas, sempre que para isso seja designado ou convocado;</w:t>
      </w:r>
    </w:p>
    <w:p w14:paraId="4AD8832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rPr>
        <w:tab/>
        <w:t>chegar e cumprir o horário pré-estabelecido em contrato;</w:t>
      </w:r>
    </w:p>
    <w:p w14:paraId="6F2BA9D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g.</w:t>
      </w:r>
      <w:r>
        <w:rPr>
          <w:rFonts w:ascii="Times New Roman" w:eastAsia="Times New Roman" w:hAnsi="Times New Roman" w:cs="Times New Roman"/>
          <w:color w:val="000000"/>
        </w:rPr>
        <w:tab/>
        <w:t>em caso de necessidade, entregar atestado dentro do prazo pré-estabelecido pelo Departamento Pessoal.</w:t>
      </w:r>
    </w:p>
    <w:p w14:paraId="79203615" w14:textId="77777777" w:rsidR="00027FC1" w:rsidRDefault="00027FC1" w:rsidP="00027FC1">
      <w:pPr>
        <w:pStyle w:val="Ttulo2"/>
        <w:spacing w:after="160"/>
        <w:jc w:val="both"/>
        <w:rPr>
          <w:b/>
          <w:bCs/>
          <w:color w:val="000000"/>
          <w:sz w:val="22"/>
          <w:szCs w:val="22"/>
        </w:rPr>
      </w:pPr>
      <w:bookmarkStart w:id="18" w:name="_heading=h.fn48bgj79krn"/>
      <w:bookmarkEnd w:id="18"/>
      <w:r>
        <w:rPr>
          <w:b/>
          <w:bCs/>
          <w:color w:val="000000"/>
          <w:sz w:val="22"/>
          <w:szCs w:val="22"/>
        </w:rPr>
        <w:lastRenderedPageBreak/>
        <w:t>1.8)</w:t>
      </w:r>
      <w:r>
        <w:rPr>
          <w:b/>
          <w:bCs/>
          <w:color w:val="000000"/>
          <w:sz w:val="22"/>
          <w:szCs w:val="22"/>
        </w:rPr>
        <w:tab/>
        <w:t>Canais de Comunicação</w:t>
      </w:r>
    </w:p>
    <w:p w14:paraId="63C7C9D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aplicação deste Código e a resolução de questões a ele relativas serão realizadas pela Diretoria e pelo Representante do Compliance Trabalhista da organização e qualquer tentativa de impedir que os colaboradores manifestem suas preocupações será tratada como uma infração disciplinar grave.</w:t>
      </w:r>
    </w:p>
    <w:p w14:paraId="029689C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Quaisquer dúvidas, questionamentos, comunicações, ou situações específicas enfrentadas pelos colaboradores relativos ao cumprimento ou violações deste Código deverão ser endereçadas ao Canal de Dúvidas, Denúncias e Reclamações da organização.</w:t>
      </w:r>
    </w:p>
    <w:p w14:paraId="6430873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Qualquer colaborador que venha a tomar conhecimento de condutas que possam ser caracterizadas como uma violação ao disposto neste Código ou ao Procedimento de Compliance deverá comunicar a ocorrência imediatamente à organização, por meio de um dos canais acima indicados. A organização garante que não haja nenhuma retaliação ao colaborador que se utilizar desses canais e qualquer denúncia será tratada de forma anônima e confidencial pela organização.</w:t>
      </w:r>
    </w:p>
    <w:p w14:paraId="34C0F0E0" w14:textId="77777777" w:rsidR="00027FC1" w:rsidRDefault="00027FC1" w:rsidP="00027FC1">
      <w:pPr>
        <w:pStyle w:val="Ttulo2"/>
        <w:spacing w:after="160"/>
        <w:jc w:val="both"/>
        <w:rPr>
          <w:b/>
          <w:bCs/>
          <w:color w:val="000000"/>
          <w:sz w:val="22"/>
          <w:szCs w:val="22"/>
        </w:rPr>
      </w:pPr>
      <w:bookmarkStart w:id="19" w:name="_heading=h.dt15icdh077v"/>
      <w:bookmarkEnd w:id="19"/>
      <w:r>
        <w:rPr>
          <w:b/>
          <w:bCs/>
          <w:color w:val="000000"/>
          <w:sz w:val="22"/>
          <w:szCs w:val="22"/>
        </w:rPr>
        <w:t>1.9)</w:t>
      </w:r>
      <w:r>
        <w:rPr>
          <w:b/>
          <w:bCs/>
          <w:color w:val="000000"/>
          <w:sz w:val="22"/>
          <w:szCs w:val="22"/>
        </w:rPr>
        <w:tab/>
        <w:t>Medidas Disciplinares</w:t>
      </w:r>
    </w:p>
    <w:p w14:paraId="68E5975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descumprimento das normas contidas neste Código de Ética e Conduta e no Procedimento de Compliance é passível de medidas disciplinares, conforme abaixo:</w:t>
      </w:r>
    </w:p>
    <w:p w14:paraId="4AEAE56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Advertência verbal;</w:t>
      </w:r>
    </w:p>
    <w:p w14:paraId="306E83B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Advertência por escrito;</w:t>
      </w:r>
    </w:p>
    <w:p w14:paraId="1AC0F12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Suspensão;</w:t>
      </w:r>
    </w:p>
    <w:p w14:paraId="76EF686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Dispensa sem justa causa;</w:t>
      </w:r>
    </w:p>
    <w:p w14:paraId="598573C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Dispensa por justa causa.</w:t>
      </w:r>
    </w:p>
    <w:p w14:paraId="6FB7D8B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aplicação de qualquer uma das medidas disciplinares descritas acima será definida pela Diretoria de acordo com a gravidade da infração.</w:t>
      </w:r>
    </w:p>
    <w:p w14:paraId="7B0281A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aplicação de uma medida não depende da aplicação prévia de outra, sendo possível, por exemplo, a demissão por justa causa sem necessidade de advertência anterior.</w:t>
      </w:r>
    </w:p>
    <w:p w14:paraId="2A34F076" w14:textId="77777777" w:rsidR="00027FC1" w:rsidRDefault="00027FC1" w:rsidP="00027FC1">
      <w:pPr>
        <w:pStyle w:val="Ttulo2"/>
        <w:spacing w:after="160"/>
        <w:jc w:val="both"/>
        <w:rPr>
          <w:b/>
          <w:bCs/>
          <w:color w:val="000000"/>
          <w:sz w:val="22"/>
          <w:szCs w:val="22"/>
        </w:rPr>
      </w:pPr>
      <w:bookmarkStart w:id="20" w:name="_heading=h.mtsh7fi19fvw"/>
      <w:bookmarkEnd w:id="20"/>
      <w:r>
        <w:rPr>
          <w:b/>
          <w:bCs/>
          <w:color w:val="000000"/>
          <w:sz w:val="22"/>
          <w:szCs w:val="22"/>
        </w:rPr>
        <w:t>1.10)</w:t>
      </w:r>
      <w:r>
        <w:rPr>
          <w:b/>
          <w:bCs/>
          <w:color w:val="000000"/>
          <w:sz w:val="22"/>
          <w:szCs w:val="22"/>
        </w:rPr>
        <w:tab/>
        <w:t>Gestão do Código De Ética</w:t>
      </w:r>
    </w:p>
    <w:p w14:paraId="4BF99E0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Representante do Compliance Trabalhista da organização e a Diretoria são as instâncias internas responsáveis pela observância, gestão e aplicação das disposições deste Código.</w:t>
      </w:r>
    </w:p>
    <w:p w14:paraId="4230777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Representante do Compliance Trabalhista da organização, juntamente com a administração, promoverá a elaboração e a realização de treinamentos periódicos para os colaboradores, sobre a aplicação das disposições do presente Código e do Procedimento de Compliance.</w:t>
      </w:r>
    </w:p>
    <w:p w14:paraId="5863F2E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Também compete ao Representante do Compliance Trabalhista a análise periódica de riscos para sugerir adaptações e/ou alterações necessárias ao presente Código.</w:t>
      </w:r>
    </w:p>
    <w:p w14:paraId="0D6AB6F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Por fim, relembra-se que a aplicação deste Código de Ética e Conduta é feita em conjunto com a aplicação do Procedimento de Compliance.</w:t>
      </w:r>
    </w:p>
    <w:p w14:paraId="51F96E1B" w14:textId="77777777" w:rsidR="00027FC1" w:rsidRDefault="00027FC1" w:rsidP="00027FC1">
      <w:pPr>
        <w:pStyle w:val="Ttulo1"/>
        <w:numPr>
          <w:ilvl w:val="0"/>
          <w:numId w:val="2"/>
        </w:numPr>
        <w:spacing w:after="160"/>
        <w:ind w:left="0" w:firstLine="0"/>
        <w:jc w:val="both"/>
        <w:rPr>
          <w:b/>
          <w:bCs/>
          <w:sz w:val="22"/>
          <w:szCs w:val="22"/>
        </w:rPr>
      </w:pPr>
      <w:bookmarkStart w:id="21" w:name="_heading=h.5dv45lfcjipq"/>
      <w:bookmarkEnd w:id="21"/>
      <w:r>
        <w:rPr>
          <w:b/>
          <w:bCs/>
          <w:sz w:val="22"/>
          <w:szCs w:val="22"/>
        </w:rPr>
        <w:t>Política de Diversidade e Inclusão</w:t>
      </w:r>
    </w:p>
    <w:p w14:paraId="6901D5E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trabalha continuamente para a implementação de um ambiente de trabalho diversificado e inclusivo, em que todos seus colaboradores e demais stakeholders, independentemente de quem sejam ou do que façam para a organização, se sintam igualmente envolvidos e apoiados.</w:t>
      </w:r>
    </w:p>
    <w:p w14:paraId="0676EAF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compromisso em construir uma cultura organizacional à qual todos pertencem, fomentando um ambiente corporativo mais inclusivo.</w:t>
      </w:r>
    </w:p>
    <w:p w14:paraId="1B1FB6A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Aqui expressa o posicionamento relacionado à diversidade e inclusão para darmos passos significativos como uma organização mais inclusiva e representativa. A organização não realiza e/ou tolera qualquer expressão, atitude ou comportamento discriminatório e constrangedor nas relações e ambiente de trabalho, abrangendo posicionamento de colaboradores (as e terceiros(as) em qualquer ambiente da organização, seja físico ou digital.</w:t>
      </w:r>
    </w:p>
    <w:p w14:paraId="2AAE163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Compreende que a diversidade e inclusão é essencial para um ambiente que abraça e apoia diferentes visões e perspectivas. Como contrapartida, uma cultura inclusiva e diversificada tem relação direta com a inovação, produtividade, lucratividade e crescimento da organização.</w:t>
      </w:r>
    </w:p>
    <w:p w14:paraId="7397A3C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organização fomenta uma postura de respeito e valorização das diferenças de cada colaborador, não complacente a situações </w:t>
      </w:r>
      <w:proofErr w:type="spellStart"/>
      <w:r>
        <w:rPr>
          <w:rFonts w:ascii="Times New Roman" w:eastAsia="Times New Roman" w:hAnsi="Times New Roman" w:cs="Times New Roman"/>
          <w:color w:val="000000"/>
        </w:rPr>
        <w:t>discrimatórias</w:t>
      </w:r>
      <w:proofErr w:type="spellEnd"/>
      <w:r>
        <w:rPr>
          <w:rFonts w:ascii="Times New Roman" w:eastAsia="Times New Roman" w:hAnsi="Times New Roman" w:cs="Times New Roman"/>
          <w:color w:val="000000"/>
        </w:rPr>
        <w:t xml:space="preserve"> contra grupos sub-representações por seu gênero, orientação sexual, origem étnica, nacionalidade, religião, crença, bagagem cultural, identidade e expressão de gênero, limitações físicas, faixa etária, religião, status socioeconômico, modo de pensar, entre outras particularidades.</w:t>
      </w:r>
    </w:p>
    <w:p w14:paraId="1B7415E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principal objetivo deste documento é estabelecer as diretrizes e definir os princípios de diversidade/inclusão para os processos de gestão de pessoas da organização. Através da implementação efetiva de políticas, programas e iniciativas com foco na diversidade e inclusão, a organização busca promover um ambiente de trabalho cada vez mais equânime.</w:t>
      </w:r>
    </w:p>
    <w:p w14:paraId="4F788FA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Esta Política de Diversidade aplica-se a todas as unidades e áreas de atuação da organização, funcionários, fornecedores e clientes. </w:t>
      </w:r>
    </w:p>
    <w:p w14:paraId="5F2B48D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presente política é aplicada para garantir os preceitos da Declaração Universal dos Direitos Humanos, enfatizando que independente do gênero, da orientação sexual, da religião, da cor, da etnia, da nacionalidade e independentemente das individualidades, as pessoas são livres e iguais em dignidade e direitos.</w:t>
      </w:r>
    </w:p>
    <w:p w14:paraId="1A95434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encoraja todas suas empresas parceiras e fornecedores a promoverem ambientes de trabalho e relações inclusivas, buscando a valorização da diversidade e estimulando a implementação de políticas e programas voltados para a inclusão.</w:t>
      </w:r>
    </w:p>
    <w:p w14:paraId="6B42F453" w14:textId="77777777" w:rsidR="00027FC1" w:rsidRDefault="00027FC1" w:rsidP="00027FC1">
      <w:pPr>
        <w:pStyle w:val="Ttulo2"/>
        <w:spacing w:after="160"/>
        <w:jc w:val="both"/>
        <w:rPr>
          <w:b/>
          <w:bCs/>
          <w:color w:val="000000"/>
          <w:sz w:val="22"/>
          <w:szCs w:val="22"/>
        </w:rPr>
      </w:pPr>
      <w:bookmarkStart w:id="22" w:name="_heading=h.hx0rcf3q6ozu"/>
      <w:bookmarkEnd w:id="22"/>
      <w:r>
        <w:rPr>
          <w:b/>
          <w:bCs/>
          <w:color w:val="000000"/>
          <w:sz w:val="22"/>
          <w:szCs w:val="22"/>
        </w:rPr>
        <w:t>2.1)</w:t>
      </w:r>
      <w:r>
        <w:rPr>
          <w:b/>
          <w:bCs/>
          <w:color w:val="000000"/>
          <w:sz w:val="22"/>
          <w:szCs w:val="22"/>
        </w:rPr>
        <w:tab/>
        <w:t xml:space="preserve">Definições </w:t>
      </w:r>
    </w:p>
    <w:p w14:paraId="02A405D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Diversidade: diz respeito à existência de uma grande variedade de culturas antrópicas. Refere-se à inclusão de diferentes perspectivas culturais em uma organização ou sociedade. É o </w:t>
      </w:r>
      <w:r>
        <w:rPr>
          <w:rFonts w:ascii="Times New Roman" w:eastAsia="Times New Roman" w:hAnsi="Times New Roman" w:cs="Times New Roman"/>
          <w:color w:val="000000"/>
        </w:rPr>
        <w:lastRenderedPageBreak/>
        <w:t>conjunto de características que nos torna indivíduos únicos; diferença; pluralidade; multiplicidade.</w:t>
      </w:r>
    </w:p>
    <w:p w14:paraId="698011E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Inclusão: fomento e constância de uma cultura em um ambiente de trabalho que reconheça, valorize e respeite a diversidade das pessoas, incentivando a colaboração, o engajamento, o pertencimento e a equidade de oportunidades.</w:t>
      </w:r>
    </w:p>
    <w:p w14:paraId="713B586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Equidade: tratar cada um de acordo com suas necessidades a fim de garantir igualdade de oportunidade e direitos.</w:t>
      </w:r>
    </w:p>
    <w:p w14:paraId="0CBB72F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D&amp;I: sigla utilizada para Diversidade e Inclusão.</w:t>
      </w:r>
    </w:p>
    <w:p w14:paraId="0E351D0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Discriminação: Quando sentimentos ou crenças preconceituosas se movem para o reino do comportamento e as pessoas são negadas a igualdade de tratamento. Pode ser consciente e deliberado ou pode ser inconsciente e não intencional. </w:t>
      </w:r>
    </w:p>
    <w:p w14:paraId="26A880F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Preconceito: opinião ou sentimento hostil em relação à determinada pessoa ou grupo, antes de um conhecimento ou de uma experiência adequada.</w:t>
      </w:r>
    </w:p>
    <w:p w14:paraId="29679C1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Racismo/Racista: discriminação social baseada na ideia de que uma raça é superior as outras.</w:t>
      </w:r>
    </w:p>
    <w:p w14:paraId="06DC89A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Machista / machismo: discriminação as mulheres.</w:t>
      </w:r>
    </w:p>
    <w:p w14:paraId="5598CCD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Gênero: Uma identidade social geralmente confundida com sexo biológico em um sistema binário que presume que se tem características e comportamento masculino e masculino, ou características e comportamento feminino e feminino. Além de ser um grande status social experimentado pelos indivíduos, esta é também "uma instituição social" pela qual as vidas humanas são organizadas. </w:t>
      </w:r>
    </w:p>
    <w:p w14:paraId="61F633E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Identidade de gênero: A própria compreensão de uma pessoa de si mesma em termos de categorias de gênero, como homem e mulher, menino e menina, transgênero e muitos outros. Como eles se sentem por dentro ou o que eles acreditam ser. </w:t>
      </w:r>
    </w:p>
    <w:p w14:paraId="3D323E2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Aliado / pessoa aliada: pessoa que apoia a equidade para todas as pessoas, mesmo não tendo representatividade em determinada categoria de diversidade.</w:t>
      </w:r>
    </w:p>
    <w:p w14:paraId="4B86FCB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Diretoria Executiva: expressão utilizada para designar nível executivo ligado diretamente ao CEO.</w:t>
      </w:r>
    </w:p>
    <w:p w14:paraId="149ABCB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Bullying: palavra derivada do Inglês para designar atos de agressão, física ou verbal, e intimidação repetitiva contra um indivíduo que não é aceito por um grupo.</w:t>
      </w:r>
    </w:p>
    <w:p w14:paraId="0F45D0E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Capacitaste / capacitismo: discriminação as pessoas com deficiência.</w:t>
      </w:r>
    </w:p>
    <w:p w14:paraId="046D134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Heterossexismo: As crenças e práticas culturais, institucionais e individuais que assumem que a heterossexualidade é a única orientação sexual natural, normal e aceitável. </w:t>
      </w:r>
    </w:p>
    <w:p w14:paraId="6788617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Heterossexual: Um adjetivo usado para descrever pessoas cuja atração física, sexual, romântica e / ou emocional duradoura é por pessoas do sexo "oposto". </w:t>
      </w:r>
    </w:p>
    <w:p w14:paraId="760F8BD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Homossexual: Termo clínico ultrapassado considerado depreciativo e ofensivo por muitos gays e lésbicas. Gay e / ou lésbica descrevem com precisão aqueles que são atraídos por pessoas do mesmo sexo. </w:t>
      </w:r>
    </w:p>
    <w:p w14:paraId="4D75664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Orientação Sexual: Descreve um padrão duradouro de atração e determina o foco de impulsos, desejos e fantasias sexuais / eróticas, e a inclinação ou capacidade de desenvolver relacionamentos íntimos, emocionais e sexuais com outras pessoas. A orientação sexual é geralmente quantificada em termos de gênero – tanto o próprio gênero de um indivíduo quanto o(s) gênero(s) das pessoas por quem essa pessoa é atraída e / ou com quem se envolve em relacionamentos íntimos e / ou comportamento sexual. </w:t>
      </w:r>
    </w:p>
    <w:p w14:paraId="2BE1158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Estereótipo: Uma crença, percepção e/ou suposição padrão/generalizada sobre um indivíduo ou grupo de pessoas. Os estereótipos muitas vezes podem ser considerados negativos, falsos e não conectados à realidade. </w:t>
      </w:r>
    </w:p>
    <w:p w14:paraId="7504635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Misoginia: Um termo para se referir ao ódio ou antipatia de mulheres e / ou meninas. </w:t>
      </w:r>
    </w:p>
    <w:p w14:paraId="4463E56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Opressão: "Usamos [este termo] em vez de discriminação, preconceito, preconceito ou intolerância para enfatizar a natureza generalizada da desigualdade social tecida em todas as instituições sociais, bem como incorporada na consciência individual. O termo opressão encapsula a fusão de discriminação.</w:t>
      </w:r>
    </w:p>
    <w:p w14:paraId="4763C64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Gap: expressão derivada do Inglês (lacuna, vão ou brecha) utilizada como significado de diferença entre o estado real e o desejado, oportunidade de melhoria.</w:t>
      </w:r>
    </w:p>
    <w:p w14:paraId="59BA7E4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Insight: palavra derivada do Inglês que remete à compreensão repentina de um problema, solução, iluminação, ideia ou de algo que não se sabia antes.</w:t>
      </w:r>
    </w:p>
    <w:p w14:paraId="628BB75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Pacto Global das Nações Unidas: iniciativa lançada pela ONU – Organização das Nações Unidas (2010) para encorajar empresas a adotar políticas de responsabilidade social corporativa e sustentabilidade.</w:t>
      </w:r>
    </w:p>
    <w:p w14:paraId="2504A7D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Relatório de Sustentabilidade: ferramenta direcionada à gestão de indicadores ambientais, sociais e econômicos dentro das empresas.</w:t>
      </w:r>
    </w:p>
    <w:p w14:paraId="3EA7E84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Stakeholders: palavra derivada do Inglês que significa partes interessadas. São as partes envolvidas, voluntária ou involuntariamente, com a empresa onde há um objetivo específico de relacionamento, trazendo benefícios para ambas as partes.</w:t>
      </w:r>
    </w:p>
    <w:p w14:paraId="4A85D6D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Vieses inconscientes: padrões de comportamentos adquiridos de forma automática ao longo da vida e que influenciam as percepções, escolhas e interações com as pessoas sem percebermos.</w:t>
      </w:r>
    </w:p>
    <w:p w14:paraId="0B8FA5B0" w14:textId="77777777" w:rsidR="00027FC1" w:rsidRDefault="00027FC1" w:rsidP="00027FC1">
      <w:pPr>
        <w:pStyle w:val="Ttulo2"/>
        <w:spacing w:after="160"/>
        <w:jc w:val="both"/>
        <w:rPr>
          <w:b/>
          <w:bCs/>
          <w:color w:val="000000"/>
          <w:sz w:val="22"/>
          <w:szCs w:val="22"/>
        </w:rPr>
      </w:pPr>
      <w:bookmarkStart w:id="23" w:name="_heading=h.8sbpa9vdwt1n"/>
      <w:bookmarkEnd w:id="23"/>
      <w:r>
        <w:rPr>
          <w:b/>
          <w:bCs/>
          <w:color w:val="000000"/>
          <w:sz w:val="22"/>
          <w:szCs w:val="22"/>
        </w:rPr>
        <w:t>2.2)</w:t>
      </w:r>
      <w:r>
        <w:rPr>
          <w:b/>
          <w:bCs/>
          <w:color w:val="000000"/>
          <w:sz w:val="22"/>
          <w:szCs w:val="22"/>
        </w:rPr>
        <w:tab/>
        <w:t>Descrição Geral do Processo e das Responsabilidades</w:t>
      </w:r>
    </w:p>
    <w:p w14:paraId="20D4118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acredita que o capital humano é um dos principais responsáveis pelo desenvolvimento da organização, por isso, prioriza por uma gestão de pessoas orientada à atração, à retenção de talentos e ao desenvolvimento de um maior engajamento por parte dos colaboradores. A organização prioriza a diversidade e garante o respeito às individualidades dos colaboradores.</w:t>
      </w:r>
    </w:p>
    <w:p w14:paraId="02B1318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Desta forma, está política busca implementar uma cultura organizacional focada na inclusão, com ações focadas na experiência positiva na jornada de trabalho, seja dos colaboradores ou demais stakeholders, contribuindo para a geração de valor à organização.</w:t>
      </w:r>
    </w:p>
    <w:p w14:paraId="62C6A8F7" w14:textId="77777777" w:rsidR="00027FC1" w:rsidRDefault="00027FC1" w:rsidP="00027FC1">
      <w:pPr>
        <w:pStyle w:val="Ttulo2"/>
        <w:spacing w:after="160"/>
        <w:jc w:val="both"/>
        <w:rPr>
          <w:b/>
          <w:bCs/>
          <w:color w:val="000000"/>
          <w:sz w:val="22"/>
          <w:szCs w:val="22"/>
        </w:rPr>
      </w:pPr>
      <w:bookmarkStart w:id="24" w:name="_heading=h.ny2dbcr0tycs"/>
      <w:bookmarkEnd w:id="24"/>
      <w:r>
        <w:rPr>
          <w:b/>
          <w:bCs/>
          <w:color w:val="000000"/>
          <w:sz w:val="22"/>
          <w:szCs w:val="22"/>
        </w:rPr>
        <w:t>2.3)</w:t>
      </w:r>
      <w:r>
        <w:rPr>
          <w:b/>
          <w:bCs/>
          <w:color w:val="000000"/>
          <w:sz w:val="22"/>
          <w:szCs w:val="22"/>
        </w:rPr>
        <w:tab/>
        <w:t>Princípios Fundamentais</w:t>
      </w:r>
    </w:p>
    <w:p w14:paraId="7A4CF52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reitera seu compromisso com os dez princípios do Pacto Global da ONU (https://www.pactoglobal.org.br/10-principios), devendo:</w:t>
      </w:r>
    </w:p>
    <w:p w14:paraId="7565DFD0" w14:textId="77777777" w:rsidR="00027FC1" w:rsidRDefault="00027FC1" w:rsidP="00027FC1">
      <w:pPr>
        <w:numPr>
          <w:ilvl w:val="0"/>
          <w:numId w:val="6"/>
        </w:numPr>
        <w:spacing w:after="160"/>
        <w:ind w:left="851" w:hanging="284"/>
        <w:jc w:val="both"/>
        <w:rPr>
          <w:rFonts w:ascii="Aptos" w:eastAsia="Aptos" w:hAnsi="Aptos" w:cs="Aptos"/>
          <w:color w:val="000000"/>
          <w:sz w:val="24"/>
          <w:szCs w:val="24"/>
        </w:rPr>
      </w:pPr>
      <w:r>
        <w:rPr>
          <w:rFonts w:ascii="Times New Roman" w:eastAsia="Times New Roman" w:hAnsi="Times New Roman" w:cs="Times New Roman"/>
          <w:color w:val="000000"/>
        </w:rPr>
        <w:t>Apoiar e respeitar a proteção de direitos humanos reconhecidos internacionalmente.</w:t>
      </w:r>
    </w:p>
    <w:p w14:paraId="60481823" w14:textId="77777777" w:rsidR="00027FC1" w:rsidRDefault="00027FC1" w:rsidP="00027FC1">
      <w:pPr>
        <w:numPr>
          <w:ilvl w:val="0"/>
          <w:numId w:val="6"/>
        </w:numPr>
        <w:spacing w:after="160"/>
        <w:ind w:left="851" w:hanging="284"/>
        <w:jc w:val="both"/>
        <w:rPr>
          <w:color w:val="000000"/>
        </w:rPr>
      </w:pPr>
      <w:r>
        <w:rPr>
          <w:rFonts w:ascii="Times New Roman" w:eastAsia="Times New Roman" w:hAnsi="Times New Roman" w:cs="Times New Roman"/>
          <w:color w:val="000000"/>
        </w:rPr>
        <w:t>Assegurar-se de sua não participação em violações destes direitos.</w:t>
      </w:r>
    </w:p>
    <w:p w14:paraId="48D2CE02" w14:textId="77777777" w:rsidR="00027FC1" w:rsidRDefault="00027FC1" w:rsidP="00027FC1">
      <w:pPr>
        <w:numPr>
          <w:ilvl w:val="0"/>
          <w:numId w:val="6"/>
        </w:numPr>
        <w:spacing w:after="160"/>
        <w:ind w:left="851" w:hanging="284"/>
        <w:jc w:val="both"/>
        <w:rPr>
          <w:color w:val="000000"/>
        </w:rPr>
      </w:pPr>
      <w:r>
        <w:rPr>
          <w:rFonts w:ascii="Times New Roman" w:eastAsia="Times New Roman" w:hAnsi="Times New Roman" w:cs="Times New Roman"/>
          <w:color w:val="000000"/>
        </w:rPr>
        <w:t>Apoiar a liberdade de associação e o reconhecimento efetivo do direito à negociação coletiva.</w:t>
      </w:r>
    </w:p>
    <w:p w14:paraId="5A35EDA7" w14:textId="77777777" w:rsidR="00027FC1" w:rsidRDefault="00027FC1" w:rsidP="00027FC1">
      <w:pPr>
        <w:numPr>
          <w:ilvl w:val="0"/>
          <w:numId w:val="6"/>
        </w:numPr>
        <w:spacing w:after="160"/>
        <w:ind w:left="851" w:hanging="284"/>
        <w:jc w:val="both"/>
        <w:rPr>
          <w:color w:val="000000"/>
        </w:rPr>
      </w:pPr>
      <w:r>
        <w:rPr>
          <w:rFonts w:ascii="Times New Roman" w:eastAsia="Times New Roman" w:hAnsi="Times New Roman" w:cs="Times New Roman"/>
          <w:color w:val="000000"/>
        </w:rPr>
        <w:t>Assegurar a eliminação de todas as formas de trabalho forçado ou compulsório.</w:t>
      </w:r>
    </w:p>
    <w:p w14:paraId="61EB1215" w14:textId="77777777" w:rsidR="00027FC1" w:rsidRDefault="00027FC1" w:rsidP="00027FC1">
      <w:pPr>
        <w:numPr>
          <w:ilvl w:val="0"/>
          <w:numId w:val="6"/>
        </w:numPr>
        <w:spacing w:after="160"/>
        <w:ind w:left="851" w:hanging="284"/>
        <w:jc w:val="both"/>
        <w:rPr>
          <w:color w:val="000000"/>
        </w:rPr>
      </w:pPr>
      <w:r>
        <w:rPr>
          <w:rFonts w:ascii="Times New Roman" w:eastAsia="Times New Roman" w:hAnsi="Times New Roman" w:cs="Times New Roman"/>
          <w:color w:val="000000"/>
        </w:rPr>
        <w:t>Assegurar a abolição efetiva do trabalho infantil.</w:t>
      </w:r>
    </w:p>
    <w:p w14:paraId="1221977C" w14:textId="77777777" w:rsidR="00027FC1" w:rsidRDefault="00027FC1" w:rsidP="00027FC1">
      <w:pPr>
        <w:numPr>
          <w:ilvl w:val="0"/>
          <w:numId w:val="6"/>
        </w:numPr>
        <w:spacing w:after="160"/>
        <w:ind w:left="851" w:hanging="284"/>
        <w:jc w:val="both"/>
        <w:rPr>
          <w:color w:val="000000"/>
        </w:rPr>
      </w:pPr>
      <w:r>
        <w:rPr>
          <w:rFonts w:ascii="Times New Roman" w:eastAsia="Times New Roman" w:hAnsi="Times New Roman" w:cs="Times New Roman"/>
          <w:color w:val="000000"/>
        </w:rPr>
        <w:t>Eliminar a discriminação no emprego.</w:t>
      </w:r>
    </w:p>
    <w:p w14:paraId="2DBD1A15" w14:textId="77777777" w:rsidR="00027FC1" w:rsidRDefault="00027FC1" w:rsidP="00027FC1">
      <w:pPr>
        <w:numPr>
          <w:ilvl w:val="0"/>
          <w:numId w:val="6"/>
        </w:numPr>
        <w:spacing w:after="160"/>
        <w:ind w:left="851" w:hanging="284"/>
        <w:jc w:val="both"/>
        <w:rPr>
          <w:color w:val="000000"/>
        </w:rPr>
      </w:pPr>
      <w:r>
        <w:rPr>
          <w:rFonts w:ascii="Times New Roman" w:eastAsia="Times New Roman" w:hAnsi="Times New Roman" w:cs="Times New Roman"/>
          <w:color w:val="000000"/>
        </w:rPr>
        <w:t>Apoiar uma abordagem preventiva aos desafios ambientais.</w:t>
      </w:r>
    </w:p>
    <w:p w14:paraId="4A9E6DA5" w14:textId="77777777" w:rsidR="00027FC1" w:rsidRDefault="00027FC1" w:rsidP="00027FC1">
      <w:pPr>
        <w:numPr>
          <w:ilvl w:val="0"/>
          <w:numId w:val="6"/>
        </w:numPr>
        <w:spacing w:after="160"/>
        <w:ind w:left="851" w:hanging="284"/>
        <w:jc w:val="both"/>
        <w:rPr>
          <w:color w:val="000000"/>
        </w:rPr>
      </w:pPr>
      <w:r>
        <w:rPr>
          <w:rFonts w:ascii="Times New Roman" w:eastAsia="Times New Roman" w:hAnsi="Times New Roman" w:cs="Times New Roman"/>
          <w:color w:val="000000"/>
        </w:rPr>
        <w:t>Desenvolver iniciativas para promover maior responsabilidade ambiental.</w:t>
      </w:r>
    </w:p>
    <w:p w14:paraId="3AE140DD" w14:textId="77777777" w:rsidR="00027FC1" w:rsidRDefault="00027FC1" w:rsidP="00027FC1">
      <w:pPr>
        <w:numPr>
          <w:ilvl w:val="0"/>
          <w:numId w:val="6"/>
        </w:numPr>
        <w:spacing w:after="160"/>
        <w:ind w:left="851" w:hanging="284"/>
        <w:jc w:val="both"/>
        <w:rPr>
          <w:color w:val="000000"/>
        </w:rPr>
      </w:pPr>
      <w:r>
        <w:rPr>
          <w:rFonts w:ascii="Times New Roman" w:eastAsia="Times New Roman" w:hAnsi="Times New Roman" w:cs="Times New Roman"/>
          <w:color w:val="000000"/>
        </w:rPr>
        <w:t>Incentivar o desenvolvimento e difusão de tecnologias ambientalmente amigáveis.</w:t>
      </w:r>
    </w:p>
    <w:p w14:paraId="6E8223AB" w14:textId="77777777" w:rsidR="00027FC1" w:rsidRDefault="00027FC1" w:rsidP="00027FC1">
      <w:pPr>
        <w:numPr>
          <w:ilvl w:val="0"/>
          <w:numId w:val="6"/>
        </w:numPr>
        <w:spacing w:after="160"/>
        <w:ind w:left="851" w:hanging="284"/>
        <w:jc w:val="both"/>
        <w:rPr>
          <w:color w:val="000000"/>
        </w:rPr>
      </w:pPr>
      <w:r>
        <w:rPr>
          <w:rFonts w:ascii="Times New Roman" w:eastAsia="Times New Roman" w:hAnsi="Times New Roman" w:cs="Times New Roman"/>
          <w:color w:val="000000"/>
        </w:rPr>
        <w:t>Combater a corrupção em todas as suas formas, inclusive extorsão e propina.</w:t>
      </w:r>
    </w:p>
    <w:p w14:paraId="119F389B"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Respeito e não discriminação</w:t>
      </w:r>
    </w:p>
    <w:p w14:paraId="244B51E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Companhia está comprometida com o respeito e a não discriminação como premissa inegociável e fundamental para a organização. Onde todas as pessoas devem ser tratadas respeitosamente e de forma igualitária em todas as decisões relacionadas ao âmbito do trabalho.</w:t>
      </w:r>
    </w:p>
    <w:p w14:paraId="7892ACB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Repudia qualquer forma de discriminação, seja de cunho político, religioso, nacional, étnico, linguístico, de gênero e idade etc. Portanto, a organização proíbe expressamente qualquer forma de discriminação contra características pessoais e/ou culturais, tais como crenças, orientação sexual, atividade profissional, filiação sindical e qualquer outra forma de discriminação social. O assédio e o bullying também são repudiados em toda a organização.</w:t>
      </w:r>
    </w:p>
    <w:p w14:paraId="2DF9BEFB"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Diversidade e equidade de oportunidades</w:t>
      </w:r>
    </w:p>
    <w:p w14:paraId="6120617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Valorizar a diversidade e a equidade de oportunidades para todas as pessoas do ambiente corporativo, empresas parceiras, fornecedores e prestadoras de serviços, buscando a implementação de processos que refletem maiores índices de diversidade, é um dos anseios da organização.</w:t>
      </w:r>
    </w:p>
    <w:p w14:paraId="32475072"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Inclusão </w:t>
      </w:r>
    </w:p>
    <w:p w14:paraId="74E5ECD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 concordância com a Declaração Universal dos Direitos Humanos, reconhece que independente do gênero, da orientação sexual, da religião, da cor, da nacionalidade e quaisquer que sejam as individualidades, os seres humanos são livres e iguais em dignidade e direitos. Sendo </w:t>
      </w:r>
      <w:r>
        <w:rPr>
          <w:rFonts w:ascii="Times New Roman" w:eastAsia="Times New Roman" w:hAnsi="Times New Roman" w:cs="Times New Roman"/>
          <w:color w:val="000000"/>
        </w:rPr>
        <w:lastRenderedPageBreak/>
        <w:t>estes dotados de razão e consciência, devem agir em relação uns aos outros fraternalmente. Toda a organização está comprometida em estabelecer as melhores práticas de inclusão na organização, compreende que um ambiente onde as diferenças são valorizadas favorece a retenção de talentos, maiores níveis de desempenho, a inovação e o bem-estar comum.</w:t>
      </w:r>
    </w:p>
    <w:p w14:paraId="33BB121A" w14:textId="77777777" w:rsidR="00027FC1" w:rsidRDefault="00027FC1" w:rsidP="00027FC1">
      <w:pPr>
        <w:pStyle w:val="Ttulo2"/>
        <w:spacing w:after="160"/>
        <w:jc w:val="both"/>
        <w:rPr>
          <w:b/>
          <w:bCs/>
          <w:color w:val="000000"/>
          <w:sz w:val="22"/>
          <w:szCs w:val="22"/>
        </w:rPr>
      </w:pPr>
      <w:bookmarkStart w:id="25" w:name="_heading=h.585f95vpf9qk"/>
      <w:bookmarkEnd w:id="25"/>
      <w:r>
        <w:rPr>
          <w:b/>
          <w:bCs/>
          <w:color w:val="000000"/>
          <w:sz w:val="22"/>
          <w:szCs w:val="22"/>
        </w:rPr>
        <w:t>2.4)</w:t>
      </w:r>
      <w:r>
        <w:rPr>
          <w:b/>
          <w:bCs/>
          <w:color w:val="000000"/>
          <w:sz w:val="22"/>
          <w:szCs w:val="22"/>
        </w:rPr>
        <w:tab/>
        <w:t>Compromissos</w:t>
      </w:r>
    </w:p>
    <w:p w14:paraId="2AB232C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Conforme externado nas seções anteriores, a organização designa cabal compromisso em perpetrar ações para tolher qualquer forma de discriminação dentro da organização, valorizar a diversidade e uma cultura corporativa por meio de:</w:t>
      </w:r>
    </w:p>
    <w:p w14:paraId="1153EDFE"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Divulgação e formalização dos compromissos estabelecidos nesta política para toda a Companhia, abrangendo todos os níveis hierárquicos e todos seus stakeholders;</w:t>
      </w:r>
    </w:p>
    <w:p w14:paraId="5BDDE4FD"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Capacitação das lideranças para melhor compreensão e aplicabilidade das medidas de D&amp;I;</w:t>
      </w:r>
    </w:p>
    <w:p w14:paraId="6AA6B532"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Aplicar requisitos de diversidade e inclusão nos processos de recrutamento e seleção, para atrair talentos que representem maior diversidade cultural e social;</w:t>
      </w:r>
    </w:p>
    <w:p w14:paraId="18821F99"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Divulgação e apresentação pública do compromisso da organização com o tema, assim como, apresentação de seu Report mostrando sua evolução em D&amp;I;</w:t>
      </w:r>
    </w:p>
    <w:p w14:paraId="530301A7"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Dar preferência para a contratação de fornecedores que tenham diversidade de pessoas nas suas empresas.</w:t>
      </w:r>
    </w:p>
    <w:p w14:paraId="3563520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gestão da diversidade e da cultura de inclusão deve permear todos os processos de Departamento de Pessoal e Recursos Humanos da organização, com ênfase:</w:t>
      </w:r>
    </w:p>
    <w:p w14:paraId="3E4F1277"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rPr>
        <w:tab/>
        <w:t>Capacitação e treinamento: garantia de acessibilidade nos treinamentos oferecidos pela organização.</w:t>
      </w:r>
    </w:p>
    <w:p w14:paraId="7A8427F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t xml:space="preserve">Ambiente de trabalho: divulgação da política de D&amp;I para todos os stakeholders da organização, realização de campanhas e ações educativas voltadas ao combate da discriminação, do bullying e dos preconceitos em todo ambiente de trabalho. </w:t>
      </w:r>
    </w:p>
    <w:p w14:paraId="3AFED6B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rPr>
        <w:tab/>
        <w:t>Recrutamento e seleção: o processo de recrutamento e seleção deverá englobar os princípios de diversidade e inclusão estabelecidos nesta política, possibilitando o ingresso de perfis diversos na organização e evitando a reprodução de estereótipos, atitudes discriminatórias de viés inconsciente.</w:t>
      </w:r>
    </w:p>
    <w:p w14:paraId="5D7F571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rPr>
        <w:tab/>
        <w:t>Liderança e gestão de pessoas: a liderança é essencial para o sucesso da organização e pode contribuir significativamente para a construção de uma cultura inclusiva e um ambiente de trabalho agradável. Desta forma, conhecer esta política, aplicá-la e multiplicá-la é dever dos líderes da organização, tendo como prioridade:</w:t>
      </w:r>
    </w:p>
    <w:p w14:paraId="793CBA76"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(i) Tomar as medidas necessárias para que a segurança psicológica da equipe seja sempre priorizada;</w:t>
      </w:r>
    </w:p>
    <w:p w14:paraId="29CA280C"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ii</w:t>
      </w:r>
      <w:proofErr w:type="spellEnd"/>
      <w:r>
        <w:rPr>
          <w:rFonts w:ascii="Times New Roman" w:eastAsia="Times New Roman" w:hAnsi="Times New Roman" w:cs="Times New Roman"/>
          <w:color w:val="000000"/>
        </w:rPr>
        <w:t>) Acompanhar e contribuir ativamente para o avanço das pautas relacionadas à diversidade e inclusão;</w:t>
      </w:r>
    </w:p>
    <w:p w14:paraId="4B6F0C7B"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t>
      </w:r>
      <w:proofErr w:type="spellStart"/>
      <w:r>
        <w:rPr>
          <w:rFonts w:ascii="Times New Roman" w:eastAsia="Times New Roman" w:hAnsi="Times New Roman" w:cs="Times New Roman"/>
          <w:color w:val="000000"/>
        </w:rPr>
        <w:t>iii</w:t>
      </w:r>
      <w:proofErr w:type="spellEnd"/>
      <w:r>
        <w:rPr>
          <w:rFonts w:ascii="Times New Roman" w:eastAsia="Times New Roman" w:hAnsi="Times New Roman" w:cs="Times New Roman"/>
          <w:color w:val="000000"/>
        </w:rPr>
        <w:t>) Comunicar-se de forma assertiva e inclusiva;</w:t>
      </w:r>
    </w:p>
    <w:p w14:paraId="7E3EA664"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(vi) Desenvolver equipes diversas;</w:t>
      </w:r>
    </w:p>
    <w:p w14:paraId="4482571E"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(v) Escutar ativamente os colaboradores e valorizar opiniões diversas, independentemente do nível hierárquico;</w:t>
      </w:r>
    </w:p>
    <w:p w14:paraId="5754FF6D"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(vi) Coibir que tendências pessoais venham impactar em suas decisões no trabalho;</w:t>
      </w:r>
    </w:p>
    <w:p w14:paraId="72D7D728"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(vi) Acionar o Canal de Ética no caso de haver qualquer infração dos princípios desta política.</w:t>
      </w:r>
    </w:p>
    <w:p w14:paraId="5D65FC36"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e)</w:t>
      </w:r>
      <w:r>
        <w:rPr>
          <w:rFonts w:ascii="Times New Roman" w:eastAsia="Times New Roman" w:hAnsi="Times New Roman" w:cs="Times New Roman"/>
          <w:color w:val="000000"/>
        </w:rPr>
        <w:tab/>
        <w:t>Desenvolvimento e sucessão: garantir que a diversidade não fique restrita a apenas certos cargos, permeando toda a estrutura hierárquica da Companhia. Mantendo o compromisso com a indicação de mulheres, pessoas negras e pessoas com deficiência a fim de evoluir com a representatividade desses públicos em posições de liderança.</w:t>
      </w:r>
    </w:p>
    <w:p w14:paraId="2C898600" w14:textId="77777777" w:rsidR="00027FC1" w:rsidRDefault="00027FC1" w:rsidP="00027FC1">
      <w:pPr>
        <w:ind w:left="851"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rPr>
        <w:tab/>
        <w:t>Remuneração: a igualdade se traduz principalmente em salários iguais para colaboradores que exercem as mesmas funções, independente do gênero, da orientação sexual, da religião, da cor, da raça, da nacionalidade e quaisquer que sejam as individualidades. Dessa forma, a organização busca implementar e manter uma igualdade salarial e oportunidades equânimes de evolução na carreira para colaboradores que realizem os mesmos trabalhos, pagando salários justos para as funções desempenhadas.</w:t>
      </w:r>
    </w:p>
    <w:p w14:paraId="32E6746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organização tem o compromisso de avançar em suas pautas de D&amp;I e gerar um ambiente de trabalho com equidade e respeito às individualidades. </w:t>
      </w:r>
    </w:p>
    <w:p w14:paraId="4E0D9646" w14:textId="77777777" w:rsidR="00027FC1" w:rsidRDefault="00027FC1" w:rsidP="00027FC1">
      <w:pPr>
        <w:pStyle w:val="Ttulo2"/>
        <w:spacing w:after="160"/>
        <w:jc w:val="both"/>
        <w:rPr>
          <w:b/>
          <w:bCs/>
          <w:color w:val="000000"/>
          <w:sz w:val="22"/>
          <w:szCs w:val="22"/>
        </w:rPr>
      </w:pPr>
      <w:bookmarkStart w:id="26" w:name="_heading=h.npslo6hnph2i"/>
      <w:bookmarkEnd w:id="26"/>
      <w:r>
        <w:rPr>
          <w:b/>
          <w:bCs/>
          <w:color w:val="000000"/>
          <w:sz w:val="22"/>
          <w:szCs w:val="22"/>
        </w:rPr>
        <w:t>2.4.1)</w:t>
      </w:r>
      <w:r>
        <w:rPr>
          <w:b/>
          <w:bCs/>
          <w:color w:val="000000"/>
          <w:sz w:val="22"/>
          <w:szCs w:val="22"/>
        </w:rPr>
        <w:tab/>
        <w:t>Igualdade de Gênero, Diversidade e Inclusão</w:t>
      </w:r>
    </w:p>
    <w:p w14:paraId="7A4ACDF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De acordo com a Declaração Universal dos Direitos Humanos, reconhece que independente do gênero, da orientação sexual, da religião, da cor, da raça, da nacionalidade e quaisquer que sejam as individualidades, os seres humanos são livres e iguais em dignidade e direitos. Sendo estes dotados de razão e consciência, devem agir em relação uns aos outros com espírito de fraternidade.</w:t>
      </w:r>
    </w:p>
    <w:p w14:paraId="22CDB64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Entende que não existe uma via simples para solucionar a desigualdade no meio corporativo. Porém, com estratégia, foco, engajamento e recurso, a organização pode trilhar um caminho que nos deixe cada dia mais próximos de um ambiente igualitário, com diversidade e inclusão.</w:t>
      </w:r>
    </w:p>
    <w:p w14:paraId="48D6D1BB" w14:textId="77777777" w:rsidR="00027FC1" w:rsidRDefault="00027FC1" w:rsidP="00027FC1">
      <w:pPr>
        <w:ind w:firstLine="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Igualdade de gênero e respeitos às mulheres</w:t>
      </w:r>
    </w:p>
    <w:p w14:paraId="7438CA2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organização trata o tema de respeito às mulheres muito sério e com muita importância. O incentivo a contratação de mulheres para os diversos cargos, possibilitando que a quantidade de mulheres e homens seja equilibrada dentro da organização. Também, é compromisso da organização propiciar um ambiente de trabalho seguro e confortável para as colaboradoras, para isso, nos empenha-se seriamente em combater qualquer prática de constrangimento e qualquer tipo de preconceito, violência e bullying. </w:t>
      </w:r>
    </w:p>
    <w:p w14:paraId="41AFFE2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Assegura o tratamento de todo o pessoal com dignidade e respeito, não permitindo e coibindo qualquer forma de discriminação. Além disso, a organização se compromete em atuar em outras questões referentes à igualdade no meio corporativo, como respeito aos direitos de todos os colaboradores, fim do preconceito, combate ao assédio sexual e moral, luta pelo reconhecimento e oportunidades iguais na carreira.</w:t>
      </w:r>
    </w:p>
    <w:p w14:paraId="17B5083D" w14:textId="77777777" w:rsidR="00027FC1" w:rsidRDefault="00027FC1" w:rsidP="00027FC1">
      <w:pPr>
        <w:pStyle w:val="Ttulo2"/>
        <w:spacing w:after="160"/>
        <w:jc w:val="both"/>
        <w:rPr>
          <w:b/>
          <w:bCs/>
          <w:color w:val="000000"/>
          <w:sz w:val="22"/>
          <w:szCs w:val="22"/>
        </w:rPr>
      </w:pPr>
      <w:bookmarkStart w:id="27" w:name="_heading=h.q8ghtujruvcc"/>
      <w:bookmarkEnd w:id="27"/>
      <w:r>
        <w:rPr>
          <w:b/>
          <w:bCs/>
          <w:color w:val="000000"/>
          <w:sz w:val="22"/>
          <w:szCs w:val="22"/>
        </w:rPr>
        <w:t>2.4.2)</w:t>
      </w:r>
      <w:r>
        <w:rPr>
          <w:b/>
          <w:bCs/>
          <w:color w:val="000000"/>
          <w:sz w:val="22"/>
          <w:szCs w:val="22"/>
        </w:rPr>
        <w:tab/>
        <w:t>Igualdade Salarial e Horas Extras</w:t>
      </w:r>
    </w:p>
    <w:p w14:paraId="1709D43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art. 461 da CLT prevê: “Sendo idêntica a função, a todo trabalho de igual valor, prestado ao mesmo empregador, no mesmo estabelecimento empresarial, corresponderá igual salário, sem distinção de sexo, etnia, nacionalidade ou idade”. Assim, a lei define que independente de gênero ou quaisquer individualidades, os colaboradores que desempenham os mesmos trabalhos e geram o mesmo valor não poderiam receber salários diferentes.</w:t>
      </w:r>
    </w:p>
    <w:p w14:paraId="6F201E5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organização compreende que no mercado de trabalho, a igualdade se traduz principalmente em salários iguais para colaboradores que exercem as mesmas funções, independente do gênero, da orientação sexual, da religião, da cor, da etnia, da nacionalidade e quaisquer que sejam as individualidades. </w:t>
      </w:r>
    </w:p>
    <w:p w14:paraId="3E381AC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Dessa forma, a organização se compromete em implementar e manter uma igualdade salarial e iguais oportunidades de evolução na carreira para colaboradores que realizem os mesmos trabalhos, pagando salários justos para as funções desempenhadas.</w:t>
      </w:r>
    </w:p>
    <w:p w14:paraId="0968798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Além disso, em relação às horas extras, a organização utiliza a CLT para embasar suas diretrizes. Assim sendo, a duração diária da jornada de trabalho poderá ser acrescida de até 02 horas, mediante acordo escrito entre a empresa e o colaborador, ou mediante contrato coletivo de trabalho.</w:t>
      </w:r>
    </w:p>
    <w:p w14:paraId="080BB24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hora extra valerá pelo menos 50% a mais do que a hora em regime comum de trabalho. A base para cálculo é: o salário do colaborador será dividido pelo número de horas mensais e multiplicado por 1,5. Aos domingos e feriados, o adicional de horas extras será de pelo menos 100%.</w:t>
      </w:r>
    </w:p>
    <w:p w14:paraId="43C1F22E" w14:textId="77777777" w:rsidR="00027FC1" w:rsidRDefault="00027FC1" w:rsidP="00027FC1">
      <w:pPr>
        <w:pStyle w:val="Ttulo2"/>
        <w:spacing w:after="160"/>
        <w:jc w:val="both"/>
        <w:rPr>
          <w:b/>
          <w:bCs/>
          <w:color w:val="000000"/>
          <w:sz w:val="22"/>
          <w:szCs w:val="22"/>
        </w:rPr>
      </w:pPr>
      <w:bookmarkStart w:id="28" w:name="_heading=h.brks6znqomme"/>
      <w:bookmarkEnd w:id="28"/>
      <w:r>
        <w:rPr>
          <w:b/>
          <w:bCs/>
          <w:color w:val="000000"/>
          <w:sz w:val="22"/>
          <w:szCs w:val="22"/>
        </w:rPr>
        <w:t>2.4.3)</w:t>
      </w:r>
      <w:r>
        <w:rPr>
          <w:b/>
          <w:bCs/>
          <w:color w:val="000000"/>
          <w:sz w:val="22"/>
          <w:szCs w:val="22"/>
        </w:rPr>
        <w:tab/>
        <w:t>Comunicado aos colaboradores</w:t>
      </w:r>
    </w:p>
    <w:p w14:paraId="027499A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Todos os colaboradores devem proceder com um tratamento digno e respeitoso, possibilitando a integração de pessoas diversas na organização, sendo proibida qualquer forma de discriminação, independente do gênero, da orientação sexual, da religião, da cor, da etnia, da nacionalidade e quaisquer que sejam as individualidades.</w:t>
      </w:r>
    </w:p>
    <w:p w14:paraId="4E36F4A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Além disso, alta direção se compromete em atuar diretamente em questões referentes à igualdade no meio coorporativo, como respeito aos direitos de todos os colaboradores, fim do preconceito, combate ao assédio sexual e moral, luta pelo reconhecimento e oportunidades iguais na carreira.</w:t>
      </w:r>
    </w:p>
    <w:p w14:paraId="2D53AC58" w14:textId="77777777" w:rsidR="00027FC1" w:rsidRDefault="00027FC1" w:rsidP="00027FC1">
      <w:pPr>
        <w:pStyle w:val="Ttulo1"/>
        <w:numPr>
          <w:ilvl w:val="0"/>
          <w:numId w:val="2"/>
        </w:numPr>
        <w:spacing w:after="160"/>
        <w:ind w:left="0" w:firstLine="0"/>
        <w:jc w:val="both"/>
        <w:rPr>
          <w:b/>
          <w:bCs/>
          <w:sz w:val="22"/>
          <w:szCs w:val="22"/>
        </w:rPr>
      </w:pPr>
      <w:bookmarkStart w:id="29" w:name="_heading=h.g9pd4bxrgykr"/>
      <w:bookmarkEnd w:id="29"/>
      <w:r>
        <w:rPr>
          <w:b/>
          <w:bCs/>
          <w:sz w:val="22"/>
          <w:szCs w:val="22"/>
        </w:rPr>
        <w:t>Princípios ESG Adotados</w:t>
      </w:r>
    </w:p>
    <w:p w14:paraId="7E076D01"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Considerando que a organização preza pela Sustentabilidade Ambiental, Gestão Social e Governança Corporativa, o presente instrumento estabelece diretrizes e define os princípios, que visam nortear todos seus integrantes.</w:t>
      </w:r>
    </w:p>
    <w:p w14:paraId="7DEDB2AD" w14:textId="77777777" w:rsidR="00027FC1" w:rsidRDefault="00027FC1" w:rsidP="00027FC1">
      <w:pPr>
        <w:pStyle w:val="Ttulo2"/>
        <w:spacing w:after="160"/>
        <w:jc w:val="both"/>
        <w:rPr>
          <w:b/>
          <w:bCs/>
          <w:color w:val="000000"/>
          <w:sz w:val="22"/>
          <w:szCs w:val="22"/>
        </w:rPr>
      </w:pPr>
      <w:bookmarkStart w:id="30" w:name="_heading=h.rdhatm1p3esi"/>
      <w:bookmarkEnd w:id="30"/>
      <w:r>
        <w:rPr>
          <w:b/>
          <w:bCs/>
          <w:color w:val="000000"/>
          <w:sz w:val="22"/>
          <w:szCs w:val="22"/>
        </w:rPr>
        <w:lastRenderedPageBreak/>
        <w:t>3.1)</w:t>
      </w:r>
      <w:r>
        <w:rPr>
          <w:b/>
          <w:bCs/>
          <w:color w:val="000000"/>
          <w:sz w:val="22"/>
          <w:szCs w:val="22"/>
        </w:rPr>
        <w:tab/>
        <w:t>Igualdade, Diversidade e Inclusão</w:t>
      </w:r>
    </w:p>
    <w:p w14:paraId="22EC85AB"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Segundo a Declaração Universal dos Direitos Humanos, reconhece que independente do gênero, da orientação sexual, da religião, da cor, da etnia, da nacionalidade e independentemente de quaisquer individualidades, os seres humanos são livres e iguais em dignidade e direitos. </w:t>
      </w:r>
    </w:p>
    <w:p w14:paraId="66D0BD79"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entende não existir uma via simples para solucionar a desigualdade no meio corporativo. Porém, com estratégia, foco, engajamento e recurso, se pode trilhar um caminho que torne cada dia mais próximos de um ambiente igualitário, com diversidade e inclusão.</w:t>
      </w:r>
    </w:p>
    <w:p w14:paraId="7101A851" w14:textId="77777777" w:rsidR="00027FC1" w:rsidRDefault="00027FC1" w:rsidP="00027FC1">
      <w:pPr>
        <w:pStyle w:val="Ttulo2"/>
        <w:spacing w:after="160"/>
        <w:jc w:val="both"/>
        <w:rPr>
          <w:b/>
          <w:bCs/>
          <w:color w:val="000000"/>
          <w:sz w:val="22"/>
          <w:szCs w:val="22"/>
        </w:rPr>
      </w:pPr>
      <w:bookmarkStart w:id="31" w:name="_heading=h.8t6al0t5ew1f"/>
      <w:bookmarkEnd w:id="31"/>
      <w:r>
        <w:rPr>
          <w:b/>
          <w:bCs/>
          <w:color w:val="000000"/>
          <w:sz w:val="22"/>
          <w:szCs w:val="22"/>
        </w:rPr>
        <w:t>3.2)</w:t>
      </w:r>
      <w:r>
        <w:rPr>
          <w:b/>
          <w:bCs/>
          <w:color w:val="000000"/>
          <w:sz w:val="22"/>
          <w:szCs w:val="22"/>
        </w:rPr>
        <w:tab/>
        <w:t>Igualdade de gênero e respeito às mulheres</w:t>
      </w:r>
    </w:p>
    <w:p w14:paraId="67A311B3"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O tema da igualdade de gênero e respeito à mulher é tratado com seriedade pela organização, que se compromete a incentivar a contratação de mulheres para os diversos cargos, possibilitando que a quantidade de mulheres e homens seja equilibrada dentro da organização.</w:t>
      </w:r>
    </w:p>
    <w:p w14:paraId="75EAFDFB"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Também, é compromisso da organização proporcionar um ambiente de trabalho seguro e confortável para todas as colaboradoras, para isso, se compromete em combater qualquer prática de constrangimento e qualquer tipo de preconceito, violência e bullying. </w:t>
      </w:r>
    </w:p>
    <w:p w14:paraId="531E6CFC"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Todo os contratados são tratados com dignidade e respeito, não permitindo e proibindo qualquer forma de discriminação. Além disso, a organização se compromete em atuar em outras questões referentes à igualdade no meio corporativo, como respeito aos direitos de todos os colaboradores, fim do preconceito, combate ao assédio sexual e moral, luta pelo reconhecimento e oportunidades iguais na carreira.</w:t>
      </w:r>
    </w:p>
    <w:p w14:paraId="5147E17A" w14:textId="77777777" w:rsidR="00027FC1" w:rsidRDefault="00027FC1" w:rsidP="00027FC1">
      <w:pPr>
        <w:pStyle w:val="Ttulo2"/>
        <w:spacing w:after="160"/>
        <w:jc w:val="both"/>
        <w:rPr>
          <w:b/>
          <w:bCs/>
          <w:color w:val="000000"/>
          <w:sz w:val="22"/>
          <w:szCs w:val="22"/>
        </w:rPr>
      </w:pPr>
      <w:bookmarkStart w:id="32" w:name="_heading=h.9iitur6jjd40"/>
      <w:bookmarkEnd w:id="32"/>
      <w:r>
        <w:rPr>
          <w:b/>
          <w:bCs/>
          <w:color w:val="000000"/>
          <w:sz w:val="22"/>
          <w:szCs w:val="22"/>
        </w:rPr>
        <w:t>3.3)</w:t>
      </w:r>
      <w:r>
        <w:rPr>
          <w:b/>
          <w:bCs/>
          <w:color w:val="000000"/>
          <w:sz w:val="22"/>
          <w:szCs w:val="22"/>
        </w:rPr>
        <w:tab/>
        <w:t>Inclusão Social</w:t>
      </w:r>
    </w:p>
    <w:p w14:paraId="4DA1EEAB"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A Declaração Universal dos Direitos Humanos, Resolução 217, A, III, proclamada pela Assembleia Geral das Nações Unidas, em 10 de dezembro de 1948, que determina:</w:t>
      </w:r>
    </w:p>
    <w:p w14:paraId="584DFECB"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Art. 1ª Todos os seres humanos nascem livres e iguais em dignidade e direitos. São dotados de razão e consciência e devem agir em relação uns aos outros com espírito de fraternidade.</w:t>
      </w:r>
    </w:p>
    <w:p w14:paraId="4334A86F"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Neste sentido, o ordenamento jurídico brasileiro disciplina as normas de inclusão na Lei de Inclusão da Pessoa com Deficiência nº 13.146/15 e a organização, para garantir à pessoa com deficiência igualdade de oportunidades, remuneração e condições, estabelece a presente Política.</w:t>
      </w:r>
    </w:p>
    <w:p w14:paraId="562E795F" w14:textId="77777777" w:rsidR="00027FC1" w:rsidRDefault="00027FC1" w:rsidP="00027FC1">
      <w:pPr>
        <w:pStyle w:val="Ttulo2"/>
        <w:spacing w:after="160"/>
        <w:jc w:val="both"/>
        <w:rPr>
          <w:b/>
          <w:bCs/>
          <w:color w:val="000000"/>
          <w:sz w:val="22"/>
          <w:szCs w:val="22"/>
        </w:rPr>
      </w:pPr>
      <w:bookmarkStart w:id="33" w:name="_heading=h.oaypuzbtm2gy"/>
      <w:bookmarkEnd w:id="33"/>
      <w:r>
        <w:rPr>
          <w:b/>
          <w:bCs/>
          <w:color w:val="000000"/>
          <w:sz w:val="22"/>
          <w:szCs w:val="22"/>
        </w:rPr>
        <w:t>3.4)</w:t>
      </w:r>
      <w:r>
        <w:rPr>
          <w:b/>
          <w:bCs/>
          <w:color w:val="000000"/>
          <w:sz w:val="22"/>
          <w:szCs w:val="22"/>
        </w:rPr>
        <w:tab/>
        <w:t>Inclusão de pessoas com deficiência</w:t>
      </w:r>
    </w:p>
    <w:p w14:paraId="4FF3238D"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É considerada uma pessoa com deficiência aquela que tem impedimento de longo prazo de natureza física, mental, intelectual ou sensorial.</w:t>
      </w:r>
    </w:p>
    <w:p w14:paraId="3DA7C398"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 respeito ao portador de deficiência é tratado com extrema relevância, que desempenha esforços contínuos necessários para desenvolver um ambiente que vigore a igualdade, diversidade e inclusão. </w:t>
      </w:r>
    </w:p>
    <w:p w14:paraId="68078338"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Assim, a organização se compromete a afasta qualquer discriminação de pessoas com deficiência, bem como garantir sua igualdade na fase de recrutamento, seleção, contratação, admissão, exame admissional e periódico, permanência no emprego e ascensão profissional.</w:t>
      </w:r>
    </w:p>
    <w:p w14:paraId="0341F5DB"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assegura que desempenha os melhores esforços para assegurar a acessibilidade, segurança e autonomia, realizando todo o atendimento necessário prioritário às edificações.</w:t>
      </w:r>
    </w:p>
    <w:p w14:paraId="1481855D" w14:textId="77777777" w:rsidR="00027FC1" w:rsidRDefault="00027FC1" w:rsidP="00027FC1">
      <w:pPr>
        <w:pStyle w:val="Ttulo2"/>
        <w:spacing w:after="160"/>
        <w:jc w:val="both"/>
        <w:rPr>
          <w:b/>
          <w:bCs/>
          <w:color w:val="000000"/>
          <w:sz w:val="22"/>
          <w:szCs w:val="22"/>
        </w:rPr>
      </w:pPr>
      <w:bookmarkStart w:id="34" w:name="_heading=h.cimr6shec2bp"/>
      <w:bookmarkEnd w:id="34"/>
      <w:r>
        <w:rPr>
          <w:b/>
          <w:bCs/>
          <w:color w:val="000000"/>
          <w:sz w:val="22"/>
          <w:szCs w:val="22"/>
        </w:rPr>
        <w:t>3.5)</w:t>
      </w:r>
      <w:r>
        <w:rPr>
          <w:b/>
          <w:bCs/>
          <w:color w:val="000000"/>
          <w:sz w:val="22"/>
          <w:szCs w:val="22"/>
        </w:rPr>
        <w:tab/>
        <w:t>Comunicado aos colaboradores</w:t>
      </w:r>
    </w:p>
    <w:p w14:paraId="47E5FA1C"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Todos os colaboradores devem proceder com um tratamento digno e respeitoso, possibilitando a integração de pessoas com deficiência na organização. É totalmente proibida qualquer forma de discriminação. </w:t>
      </w:r>
    </w:p>
    <w:p w14:paraId="5CB8CCED"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Além disso, a alta direção se compromete em atuar diretamente em questões referentes à igualdade no meio corporativo.</w:t>
      </w:r>
    </w:p>
    <w:p w14:paraId="389A8840" w14:textId="77777777" w:rsidR="00027FC1" w:rsidRDefault="00027FC1" w:rsidP="00027FC1">
      <w:pPr>
        <w:pStyle w:val="Ttulo2"/>
        <w:spacing w:after="160"/>
        <w:jc w:val="both"/>
        <w:rPr>
          <w:b/>
          <w:bCs/>
          <w:color w:val="000000"/>
          <w:sz w:val="22"/>
          <w:szCs w:val="22"/>
        </w:rPr>
      </w:pPr>
      <w:bookmarkStart w:id="35" w:name="_heading=h.e9fopwnmkj9g"/>
      <w:bookmarkEnd w:id="35"/>
      <w:r>
        <w:rPr>
          <w:b/>
          <w:bCs/>
          <w:color w:val="000000"/>
          <w:sz w:val="22"/>
          <w:szCs w:val="22"/>
        </w:rPr>
        <w:t>3.6)</w:t>
      </w:r>
      <w:r>
        <w:rPr>
          <w:b/>
          <w:bCs/>
          <w:color w:val="000000"/>
          <w:sz w:val="22"/>
          <w:szCs w:val="22"/>
        </w:rPr>
        <w:tab/>
        <w:t>Saúde e bem-estar</w:t>
      </w:r>
    </w:p>
    <w:p w14:paraId="1B69C529"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É um dos comprometimentos da organização estabelecer processos para gerenciar a saúde física, psicológica e bem-estar dos colaboradores. Todos os gestores devem realizar reuniões periódicas com os seus funcionários, independente da forma de trabalho (home office, física, híbrido ou em outras instalações), com a finalidade de alinhar e orientar os pontos relacionados a:</w:t>
      </w:r>
    </w:p>
    <w:p w14:paraId="43BD7B6E"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Segurança do Trabalho: redução de riscos de acidentes, doenças do trabalho e melhoria do ambiente de trabalho com condições apropriadas para todos. </w:t>
      </w:r>
    </w:p>
    <w:p w14:paraId="5734F404"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Saúde Ocupacional: prevenção das doenças ocupacionais e monitoramento da saúde de todos.</w:t>
      </w:r>
    </w:p>
    <w:p w14:paraId="25821B1E"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Prática de Exercícios para Saúde: incentivo de atividades físicas, a fim de melhorar a saúde física, psicológica e o estilo de vida de todos.</w:t>
      </w:r>
    </w:p>
    <w:p w14:paraId="0B570353" w14:textId="77777777" w:rsidR="00027FC1" w:rsidRDefault="00027FC1" w:rsidP="00027FC1">
      <w:pPr>
        <w:pStyle w:val="Ttulo2"/>
        <w:spacing w:after="160"/>
        <w:jc w:val="both"/>
        <w:rPr>
          <w:b/>
          <w:bCs/>
          <w:color w:val="000000"/>
          <w:sz w:val="22"/>
          <w:szCs w:val="22"/>
        </w:rPr>
      </w:pPr>
      <w:bookmarkStart w:id="36" w:name="_heading=h.dkcd89fd3j3z"/>
      <w:bookmarkEnd w:id="36"/>
      <w:r>
        <w:rPr>
          <w:b/>
          <w:bCs/>
          <w:color w:val="000000"/>
          <w:sz w:val="22"/>
          <w:szCs w:val="22"/>
        </w:rPr>
        <w:t>3.7)</w:t>
      </w:r>
      <w:r>
        <w:rPr>
          <w:b/>
          <w:bCs/>
          <w:color w:val="000000"/>
          <w:sz w:val="22"/>
          <w:szCs w:val="22"/>
        </w:rPr>
        <w:tab/>
        <w:t>Igualdade Salarial e Horas Extras</w:t>
      </w:r>
    </w:p>
    <w:p w14:paraId="24274E30"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É assegurado pela Consolidação das Leis do Trabalho a equiparação salarial, sem distinção de sexo, etnia, nacionalidade ou idade, nas hipóteses que idênticas às funções, trabalho de igual valor, prestado ao mesmo empregador, no mesmo estabelecimento empresarial.</w:t>
      </w:r>
    </w:p>
    <w:p w14:paraId="12EF4269"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Neste sentido, a lei define que independente de gênero ou quaisquer individualidades, os colaboradores que desempenham os mesmos trabalhos e geram o mesmo valor não poderiam receber salários diferentes.</w:t>
      </w:r>
    </w:p>
    <w:p w14:paraId="7FD367BE"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Dessa forma, a organização se compromete em implementar e manter uma igualdade salarial e iguais oportunidades de evolução na carreira para colaboradores que realizem os mesmos trabalhos, pagando salários justos para as funções desempenhadas.</w:t>
      </w:r>
    </w:p>
    <w:p w14:paraId="6C3FEDAA" w14:textId="77777777" w:rsidR="00027FC1" w:rsidRDefault="00027FC1" w:rsidP="00027FC1">
      <w:pPr>
        <w:pStyle w:val="Ttulo2"/>
        <w:spacing w:after="160"/>
        <w:jc w:val="both"/>
        <w:rPr>
          <w:b/>
          <w:bCs/>
          <w:color w:val="000000"/>
          <w:sz w:val="22"/>
          <w:szCs w:val="22"/>
        </w:rPr>
      </w:pPr>
      <w:bookmarkStart w:id="37" w:name="_heading=h.reewnt5sqsxd"/>
      <w:bookmarkEnd w:id="37"/>
      <w:r>
        <w:rPr>
          <w:b/>
          <w:bCs/>
          <w:color w:val="000000"/>
          <w:sz w:val="22"/>
          <w:szCs w:val="22"/>
        </w:rPr>
        <w:lastRenderedPageBreak/>
        <w:t>3.8)</w:t>
      </w:r>
      <w:r>
        <w:rPr>
          <w:b/>
          <w:bCs/>
          <w:color w:val="000000"/>
          <w:sz w:val="22"/>
          <w:szCs w:val="22"/>
        </w:rPr>
        <w:tab/>
        <w:t>Responsabilidade e Compromisso com Produtos/Serviços</w:t>
      </w:r>
    </w:p>
    <w:p w14:paraId="6B8D8685"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se compromete a cumprir as exigências previstas no Código de Defesa do Consumidor, principalmente no que tange ao direito de informação. Tal direito é privilegiado pelo art. 31 da referida lei, verifica-se:</w:t>
      </w:r>
    </w:p>
    <w:p w14:paraId="2F6E8E95"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Art. 31. A oferta e apresentação de produtos ou serviços devem assegurar informações corretas, claras, precisas, ostensivas e em língua portuguesa sobre suas características, qualidades, quantidade, composição, preço, garantia, prazos de validade e origem, entre outros dados, bem como sobre os riscos que apresentam à saúde e segurança dos consumidores.</w:t>
      </w:r>
    </w:p>
    <w:p w14:paraId="3F60C41E"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Assim, todos os meios de comunicação com o consumidor, seja digital ou físico, principalmente as mídias sociais, são usados de forma responsável e verídica, conforme a situação real do produto ou serviço oferecido, demonstrando clareza e coerência para o entendimento do consumidor.</w:t>
      </w:r>
    </w:p>
    <w:p w14:paraId="7E509281"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declara, ainda, que caso o consumidor tenha alguma dúvida, se propõe esclarecê-la de forma eficaz, estabelecendo canais de comunicação de forma nítida para todos com atendimento necessário, seja o atendimento virtual ou presencial.</w:t>
      </w:r>
    </w:p>
    <w:p w14:paraId="7411565F" w14:textId="77777777" w:rsidR="00027FC1" w:rsidRDefault="00027FC1" w:rsidP="00027FC1">
      <w:pPr>
        <w:pStyle w:val="Ttulo2"/>
        <w:spacing w:after="160"/>
        <w:jc w:val="both"/>
        <w:rPr>
          <w:b/>
          <w:bCs/>
          <w:color w:val="000000"/>
          <w:sz w:val="22"/>
          <w:szCs w:val="22"/>
        </w:rPr>
      </w:pPr>
      <w:bookmarkStart w:id="38" w:name="_heading=h.ojbitajhsp6f"/>
      <w:bookmarkEnd w:id="38"/>
      <w:r>
        <w:rPr>
          <w:b/>
          <w:bCs/>
          <w:color w:val="000000"/>
          <w:sz w:val="22"/>
          <w:szCs w:val="22"/>
        </w:rPr>
        <w:t>3.9)</w:t>
      </w:r>
      <w:r>
        <w:rPr>
          <w:b/>
          <w:bCs/>
          <w:color w:val="000000"/>
          <w:sz w:val="22"/>
          <w:szCs w:val="22"/>
        </w:rPr>
        <w:tab/>
        <w:t>Stakeholders com Responsabilidade ESG</w:t>
      </w:r>
    </w:p>
    <w:p w14:paraId="582B6FEC"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Entende-se como stakeholders os indivíduos e organizações que estabelecem algum tipo de relação ou são impactados pelas ações da empresa, estes também são denominados como partes interessadas. Como principais stakeholders de uma organização, pode-se citar os seus fornecedores de produtos e serviços, seus colaboradores, seus gestores e seus parceiros comerciais. </w:t>
      </w:r>
    </w:p>
    <w:p w14:paraId="1571A2DA"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Compreende-se que as práticas de ESG não devem ficar restritas apenas ao espaço de trabalho dos colaboradores, mas devem, também, estar ligadas aos relacionamentos com outras empresas e pessoas. </w:t>
      </w:r>
    </w:p>
    <w:p w14:paraId="4381512C"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Dessa forma, a organização busca estabelecer relações com stakeholders, principalmente com fornecedores e parceiros comerciais, que sejam íntegros e estejam em harmonia com nossas práticas para alcançar as melhores práticas de ESG.</w:t>
      </w:r>
    </w:p>
    <w:p w14:paraId="5313E5DE"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Ressalta-se que o compromisso não é apenas com o bem-estar dos colaboradores internos, mas também com o ambiente e a governança corporativa de forma geral. </w:t>
      </w:r>
    </w:p>
    <w:p w14:paraId="3D664A2B"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t>Promover as responsabilidades da ESG à equipe e stakeholders, visa promover ações que ressaltem a preocupação da organização em gerar valor para todos. Sendo elas:</w:t>
      </w:r>
    </w:p>
    <w:p w14:paraId="18382944" w14:textId="77777777" w:rsidR="00027FC1" w:rsidRDefault="00027FC1" w:rsidP="00027FC1">
      <w:pPr>
        <w:numPr>
          <w:ilvl w:val="0"/>
          <w:numId w:val="8"/>
        </w:numPr>
        <w:spacing w:after="0"/>
        <w:ind w:left="851" w:hanging="284"/>
        <w:jc w:val="both"/>
        <w:rPr>
          <w:rFonts w:ascii="Aptos" w:eastAsia="Aptos" w:hAnsi="Aptos" w:cs="Aptos"/>
          <w:color w:val="000000"/>
        </w:rPr>
      </w:pPr>
      <w:r>
        <w:rPr>
          <w:rFonts w:ascii="Times New Roman" w:eastAsia="Times New Roman" w:hAnsi="Times New Roman" w:cs="Times New Roman"/>
          <w:color w:val="000000"/>
        </w:rPr>
        <w:t>Ambientais: economia de água, energia, utensílios descartáveis, papel, geração de gases do efeito estufa, descarte seletivo de resíduos;</w:t>
      </w:r>
    </w:p>
    <w:p w14:paraId="3D93E0C8" w14:textId="77777777" w:rsidR="00027FC1" w:rsidRDefault="00027FC1" w:rsidP="00027FC1">
      <w:pPr>
        <w:numPr>
          <w:ilvl w:val="0"/>
          <w:numId w:val="8"/>
        </w:numPr>
        <w:spacing w:after="0"/>
        <w:ind w:left="851" w:hanging="284"/>
        <w:jc w:val="both"/>
        <w:rPr>
          <w:color w:val="000000"/>
        </w:rPr>
      </w:pPr>
      <w:r>
        <w:rPr>
          <w:rFonts w:ascii="Times New Roman" w:eastAsia="Times New Roman" w:hAnsi="Times New Roman" w:cs="Times New Roman"/>
          <w:color w:val="000000"/>
        </w:rPr>
        <w:t>Sociais: satisfação dos clientes, respeito aos direitos humanos, proteção de dados e privacidade, engajamento dos colaboradores, respeito às diversidades;</w:t>
      </w:r>
    </w:p>
    <w:p w14:paraId="6D2332A5" w14:textId="77777777" w:rsidR="00027FC1" w:rsidRDefault="00027FC1" w:rsidP="00027FC1">
      <w:pPr>
        <w:numPr>
          <w:ilvl w:val="0"/>
          <w:numId w:val="8"/>
        </w:numPr>
        <w:spacing w:after="160"/>
        <w:ind w:left="851" w:hanging="284"/>
        <w:jc w:val="both"/>
        <w:rPr>
          <w:color w:val="000000"/>
        </w:rPr>
      </w:pPr>
      <w:r>
        <w:rPr>
          <w:rFonts w:ascii="Times New Roman" w:eastAsia="Times New Roman" w:hAnsi="Times New Roman" w:cs="Times New Roman"/>
          <w:color w:val="000000"/>
        </w:rPr>
        <w:t>Governança: utilização do canal de denúncias, conduta corporativa, organograma bem definido, transparência dos processos, qualificação da gestão interna, compliance.</w:t>
      </w:r>
    </w:p>
    <w:p w14:paraId="7A5AC38C" w14:textId="77777777" w:rsidR="00027FC1" w:rsidRDefault="00027FC1" w:rsidP="00027FC1">
      <w:pPr>
        <w:ind w:firstLine="108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 presente política é aplicável em todo o âmbito da organização, devendo ser seguida pela direção, gerência, seus colaboradores e todas as partes envolvidas e interessadas.</w:t>
      </w:r>
    </w:p>
    <w:p w14:paraId="070CC960" w14:textId="77777777" w:rsidR="00027FC1" w:rsidRDefault="00027FC1" w:rsidP="00027FC1">
      <w:pPr>
        <w:numPr>
          <w:ilvl w:val="0"/>
          <w:numId w:val="8"/>
        </w:numPr>
        <w:spacing w:after="0"/>
        <w:ind w:left="851" w:hanging="284"/>
        <w:jc w:val="both"/>
        <w:rPr>
          <w:rFonts w:ascii="Aptos" w:eastAsia="Aptos" w:hAnsi="Aptos" w:cs="Aptos"/>
          <w:color w:val="000000"/>
        </w:rPr>
      </w:pPr>
      <w:r>
        <w:rPr>
          <w:rFonts w:ascii="Times New Roman" w:eastAsia="Times New Roman" w:hAnsi="Times New Roman" w:cs="Times New Roman"/>
          <w:color w:val="000000"/>
        </w:rPr>
        <w:t>Zelar pela privacidade e proteção dos dados pessoais coletados;</w:t>
      </w:r>
    </w:p>
    <w:p w14:paraId="10961090" w14:textId="77777777" w:rsidR="00027FC1" w:rsidRDefault="00027FC1" w:rsidP="00027FC1">
      <w:pPr>
        <w:numPr>
          <w:ilvl w:val="0"/>
          <w:numId w:val="8"/>
        </w:numPr>
        <w:spacing w:after="0"/>
        <w:ind w:left="851" w:hanging="284"/>
        <w:jc w:val="both"/>
        <w:rPr>
          <w:color w:val="000000"/>
        </w:rPr>
      </w:pPr>
      <w:r>
        <w:rPr>
          <w:rFonts w:ascii="Times New Roman" w:eastAsia="Times New Roman" w:hAnsi="Times New Roman" w:cs="Times New Roman"/>
          <w:color w:val="000000"/>
        </w:rPr>
        <w:t>Adotar diretrizes que assegurem o cumprimento, de forma abrangente, de normas e boas práticas relativas à privacidade e proteção de dados pessoais previstas na legislação;</w:t>
      </w:r>
    </w:p>
    <w:p w14:paraId="68062FFD" w14:textId="77777777" w:rsidR="00027FC1" w:rsidRDefault="00027FC1" w:rsidP="00027FC1">
      <w:pPr>
        <w:numPr>
          <w:ilvl w:val="0"/>
          <w:numId w:val="8"/>
        </w:numPr>
        <w:spacing w:after="0"/>
        <w:ind w:left="851" w:hanging="284"/>
        <w:jc w:val="both"/>
        <w:rPr>
          <w:color w:val="000000"/>
        </w:rPr>
      </w:pPr>
      <w:r>
        <w:rPr>
          <w:rFonts w:ascii="Times New Roman" w:eastAsia="Times New Roman" w:hAnsi="Times New Roman" w:cs="Times New Roman"/>
          <w:color w:val="000000"/>
        </w:rPr>
        <w:t>Promover a transparência sobre a forma que os dados pessoais serão tratados;</w:t>
      </w:r>
    </w:p>
    <w:p w14:paraId="506BE848" w14:textId="77777777" w:rsidR="00027FC1" w:rsidRDefault="00027FC1" w:rsidP="00027FC1">
      <w:pPr>
        <w:numPr>
          <w:ilvl w:val="0"/>
          <w:numId w:val="8"/>
        </w:numPr>
        <w:spacing w:after="160"/>
        <w:ind w:left="851" w:hanging="284"/>
        <w:jc w:val="both"/>
        <w:rPr>
          <w:color w:val="000000"/>
        </w:rPr>
      </w:pPr>
      <w:r>
        <w:rPr>
          <w:rFonts w:ascii="Times New Roman" w:eastAsia="Times New Roman" w:hAnsi="Times New Roman" w:cs="Times New Roman"/>
          <w:color w:val="000000"/>
        </w:rPr>
        <w:t>Adotar medidas de proteção em relação a risco de incidente de segurança que envolva dados pessoais.</w:t>
      </w:r>
    </w:p>
    <w:p w14:paraId="56BAF729" w14:textId="77777777" w:rsidR="00027FC1" w:rsidRDefault="00027FC1" w:rsidP="00027FC1">
      <w:pPr>
        <w:pStyle w:val="Ttulo1"/>
        <w:numPr>
          <w:ilvl w:val="0"/>
          <w:numId w:val="2"/>
        </w:numPr>
        <w:spacing w:after="160"/>
        <w:ind w:left="0" w:firstLine="0"/>
        <w:jc w:val="both"/>
        <w:rPr>
          <w:b/>
          <w:bCs/>
          <w:sz w:val="22"/>
          <w:szCs w:val="22"/>
        </w:rPr>
      </w:pPr>
      <w:bookmarkStart w:id="39" w:name="_heading=h.mo5yznj195dn"/>
      <w:bookmarkEnd w:id="39"/>
      <w:r>
        <w:rPr>
          <w:b/>
          <w:bCs/>
          <w:sz w:val="22"/>
          <w:szCs w:val="22"/>
        </w:rPr>
        <w:t>Política de Sustentabilidade</w:t>
      </w:r>
    </w:p>
    <w:p w14:paraId="5DA8B40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Considerando que a organização preza por preservar o meio ambiente e garantir o desenvolvimento sustentável, institui a presente política para definir o conjunto de ações e práticas a serem tomadas.</w:t>
      </w:r>
    </w:p>
    <w:p w14:paraId="2C0FBCC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Também é o intuito da Política de Sustentabilidade, estabelecer as diretrizes e definir os princípios em relação aos aspectos ambientais.</w:t>
      </w:r>
    </w:p>
    <w:p w14:paraId="72CABDC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Esta Política é norteada por princípios e valores ambientais que privilegiam a sustentabilidade, para a garantia da preservação ambiental por meio do desenvolvimento consciente, minimizando os impactos ambientais decorrentes de nossas atividades.</w:t>
      </w:r>
    </w:p>
    <w:p w14:paraId="66DFECD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presente Política, além de apresentar aos stakeholders os princípios ambientais seguidos pela organização, busca a conscientização da importância da adoção de práticas sustentáveis. </w:t>
      </w:r>
    </w:p>
    <w:p w14:paraId="378EA524" w14:textId="77777777" w:rsidR="00027FC1" w:rsidRDefault="00027FC1" w:rsidP="00027FC1">
      <w:pPr>
        <w:pStyle w:val="Ttulo2"/>
        <w:spacing w:after="160"/>
        <w:jc w:val="both"/>
        <w:rPr>
          <w:b/>
          <w:bCs/>
          <w:color w:val="000000"/>
          <w:sz w:val="22"/>
          <w:szCs w:val="22"/>
        </w:rPr>
      </w:pPr>
      <w:bookmarkStart w:id="40" w:name="_heading=h.luqxez9qylpr"/>
      <w:bookmarkEnd w:id="40"/>
      <w:r>
        <w:rPr>
          <w:b/>
          <w:bCs/>
          <w:color w:val="000000"/>
          <w:sz w:val="22"/>
          <w:szCs w:val="22"/>
        </w:rPr>
        <w:t>4.1)</w:t>
      </w:r>
      <w:r>
        <w:rPr>
          <w:b/>
          <w:bCs/>
          <w:color w:val="000000"/>
          <w:sz w:val="22"/>
          <w:szCs w:val="22"/>
        </w:rPr>
        <w:tab/>
        <w:t>Práticas Sustentáveis</w:t>
      </w:r>
    </w:p>
    <w:p w14:paraId="76621B2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organização compreende que a busca por uma atuação no mercado que se consolide de maneira ambientalmente sustentável é um caminho imprescindível para a conservação dos recursos naturais e das condições climáticas propícias para o desenvolvimento das atividades humanas. </w:t>
      </w:r>
    </w:p>
    <w:p w14:paraId="2CB8DFD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Além disso, é certo que aqueles que realizarem de fato mudanças sustentáveis, terão maiores espaços para atração de investidores, consumidores e até mesmo parceiros comerciais. Por outro lado, aqueles que não implementarem uma transformação sustentável, sofrerão efeitos adversos decorrentes de sua passividade.</w:t>
      </w:r>
    </w:p>
    <w:p w14:paraId="4B7117B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As práticas sustentáveis que a organização se compromete em difundir são meios para o combate ao aquecimento global, redução significativa da poluição ambiental (ar, rios, solo e oceanos) e melhoria na qualidade de vida das pessoas.</w:t>
      </w:r>
    </w:p>
    <w:p w14:paraId="4CA8DAE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se compromete a:</w:t>
      </w:r>
    </w:p>
    <w:p w14:paraId="04E25B3C"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Definir e implementar medidas para minimizar o impacto ambiental decorrente de nossas atividades;</w:t>
      </w:r>
    </w:p>
    <w:p w14:paraId="7AD2D0AE"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Adoção e/ou continuidade de processos de descarte seletivo de lixo;</w:t>
      </w:r>
    </w:p>
    <w:p w14:paraId="049C92C8"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Implementar ações que visem a redução do consumo de energia;</w:t>
      </w:r>
    </w:p>
    <w:p w14:paraId="05B7C7F8"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t>
      </w:r>
      <w:r>
        <w:rPr>
          <w:rFonts w:ascii="Times New Roman" w:eastAsia="Times New Roman" w:hAnsi="Times New Roman" w:cs="Times New Roman"/>
          <w:color w:val="000000"/>
        </w:rPr>
        <w:tab/>
        <w:t>Implementar ações práticas para evitar o desperdício de água;</w:t>
      </w:r>
    </w:p>
    <w:p w14:paraId="767F293E"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Adoção de práticas que reduzam o consumo de papel;</w:t>
      </w:r>
    </w:p>
    <w:p w14:paraId="075E198D"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Redução do uso de materiais descartáveis de uso individual (copo, talheres e pratos);</w:t>
      </w:r>
    </w:p>
    <w:p w14:paraId="4006EA99"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Redução da emissão de gases de efeito estufa decorrente das atividades da empresa;</w:t>
      </w:r>
    </w:p>
    <w:p w14:paraId="6462C825"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Redução de desperdícios relacionados às atividades de produção e/ou prestação de serviços;</w:t>
      </w:r>
    </w:p>
    <w:p w14:paraId="3CA5281B"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Seguir as diretrizes ambientais, tendo ciência que o não cumprimento das normas de preservação ambiental podem resultar em multas que vão de R$ 5 mil a R$ 50 milhões;</w:t>
      </w:r>
    </w:p>
    <w:p w14:paraId="27006688"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Conscientizar os stakeholders, principalmente os colaboradores, sobre a importância de se adotar práticas sustentáveis;</w:t>
      </w:r>
    </w:p>
    <w:p w14:paraId="556A3743" w14:textId="77777777" w:rsidR="00027FC1" w:rsidRDefault="00027FC1" w:rsidP="00027FC1">
      <w:pPr>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Melhorar a imagem corporativa através da implementação de práticas sustentáveis.</w:t>
      </w:r>
    </w:p>
    <w:p w14:paraId="66D6E698" w14:textId="77777777" w:rsidR="00027FC1" w:rsidRDefault="00027FC1" w:rsidP="00027FC1">
      <w:pPr>
        <w:pStyle w:val="Ttulo2"/>
        <w:spacing w:after="160"/>
        <w:jc w:val="both"/>
        <w:rPr>
          <w:b/>
          <w:bCs/>
          <w:color w:val="000000"/>
          <w:sz w:val="22"/>
          <w:szCs w:val="22"/>
        </w:rPr>
      </w:pPr>
      <w:bookmarkStart w:id="41" w:name="_heading=h.sfne4ro36ric"/>
      <w:bookmarkEnd w:id="41"/>
      <w:r>
        <w:rPr>
          <w:b/>
          <w:bCs/>
          <w:color w:val="000000"/>
          <w:sz w:val="22"/>
          <w:szCs w:val="22"/>
        </w:rPr>
        <w:t>4.2)</w:t>
      </w:r>
      <w:r>
        <w:rPr>
          <w:b/>
          <w:bCs/>
          <w:color w:val="000000"/>
          <w:sz w:val="22"/>
          <w:szCs w:val="22"/>
        </w:rPr>
        <w:tab/>
        <w:t>Redução de Emissão dos Gases de Efeito Estufa (GEE)</w:t>
      </w:r>
    </w:p>
    <w:p w14:paraId="5D594C9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Gases de efeito estufa são aqueles que, quando dispersos na atmosfera, principalmente decorrente da atividade humana, conseguem absorver a radiação solar e transformá-la em calor, contribuindo assim para o aumento da temperatura na superfície terrestre.</w:t>
      </w:r>
    </w:p>
    <w:p w14:paraId="45DBB12B"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organização se compromete a implementar medidas que visem a redução ou eliminação das emissões, na atmosfera, dos gases de efeito estufa decorrentes das atividades diretas da organização, entre estes, destaca-se o Dióxido de Carbono (CO2), o Metano (CH4), o Óxido Nitroso (N2O), o </w:t>
      </w:r>
      <w:proofErr w:type="spellStart"/>
      <w:r>
        <w:rPr>
          <w:rFonts w:ascii="Times New Roman" w:eastAsia="Times New Roman" w:hAnsi="Times New Roman" w:cs="Times New Roman"/>
          <w:color w:val="000000"/>
        </w:rPr>
        <w:t>Hexafluoruro</w:t>
      </w:r>
      <w:proofErr w:type="spellEnd"/>
      <w:r>
        <w:rPr>
          <w:rFonts w:ascii="Times New Roman" w:eastAsia="Times New Roman" w:hAnsi="Times New Roman" w:cs="Times New Roman"/>
          <w:color w:val="000000"/>
        </w:rPr>
        <w:t xml:space="preserve"> de Enxofre (SF6), o Hidrofluorcarbono (HFC) e o </w:t>
      </w:r>
      <w:proofErr w:type="spellStart"/>
      <w:r>
        <w:rPr>
          <w:rFonts w:ascii="Times New Roman" w:eastAsia="Times New Roman" w:hAnsi="Times New Roman" w:cs="Times New Roman"/>
          <w:color w:val="000000"/>
        </w:rPr>
        <w:t>Perfluorocarbono</w:t>
      </w:r>
      <w:proofErr w:type="spellEnd"/>
      <w:r>
        <w:rPr>
          <w:rFonts w:ascii="Times New Roman" w:eastAsia="Times New Roman" w:hAnsi="Times New Roman" w:cs="Times New Roman"/>
          <w:color w:val="000000"/>
        </w:rPr>
        <w:t xml:space="preserve"> (PFC).</w:t>
      </w:r>
    </w:p>
    <w:p w14:paraId="18288B9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compromisso engloba mitigar as emissões indiretas decorrentes da atividade da empresa, através da implementação de medidas de controle e da conscientização do corpo de colaboradores e terceiros sobre a necessidade de redução da emissão dos Gases de Efeito Estufa.</w:t>
      </w:r>
    </w:p>
    <w:p w14:paraId="667F4EC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Entre as possíveis emissões indiretas, está a queima de combustível gerada no deslocamento dos colaboradores no trajeto para o trabalho através do uso individual de automóveis. Como medida de redução, a organização irá estimular que os colaboradores utilizem meios alternativos de transporte, como: caminhada, bicicletas, transporte público e caronas.</w:t>
      </w:r>
    </w:p>
    <w:p w14:paraId="3CFE3A54" w14:textId="77777777" w:rsidR="00027FC1" w:rsidRDefault="00027FC1" w:rsidP="00027FC1">
      <w:pPr>
        <w:pStyle w:val="Ttulo2"/>
        <w:spacing w:after="160"/>
        <w:jc w:val="both"/>
        <w:rPr>
          <w:b/>
          <w:bCs/>
          <w:color w:val="000000"/>
          <w:sz w:val="22"/>
          <w:szCs w:val="22"/>
        </w:rPr>
      </w:pPr>
      <w:bookmarkStart w:id="42" w:name="_heading=h.gt1ipgpcpprt"/>
      <w:bookmarkEnd w:id="42"/>
      <w:r>
        <w:rPr>
          <w:b/>
          <w:bCs/>
          <w:color w:val="000000"/>
          <w:sz w:val="22"/>
          <w:szCs w:val="22"/>
        </w:rPr>
        <w:t>4.3)</w:t>
      </w:r>
      <w:r>
        <w:rPr>
          <w:b/>
          <w:bCs/>
          <w:color w:val="000000"/>
          <w:sz w:val="22"/>
          <w:szCs w:val="22"/>
        </w:rPr>
        <w:tab/>
        <w:t>Pegada de Carbono</w:t>
      </w:r>
    </w:p>
    <w:p w14:paraId="0010830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pegada de carbono é definida como à medida que calcula a emissão total de gases de efeito estufa gerados durante a atividade da organização. </w:t>
      </w:r>
    </w:p>
    <w:p w14:paraId="147F8D9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Trata-se de uma metodologia que contabiliza todas as emissões de gases e transforma-os em carbono equivalente, apresentando assim, a quantidade de Gases de Efeito Estufa gerados durante determinado período.</w:t>
      </w:r>
    </w:p>
    <w:p w14:paraId="7C66CE5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Neste sentido, a organização calcular e buscar implementar medidas que visem a redução ou eliminação das emissões, na atmosfera.</w:t>
      </w:r>
    </w:p>
    <w:p w14:paraId="0F06BEDD" w14:textId="77777777" w:rsidR="00027FC1" w:rsidRDefault="00027FC1" w:rsidP="00027FC1">
      <w:pPr>
        <w:pStyle w:val="Ttulo2"/>
        <w:spacing w:after="160"/>
        <w:jc w:val="both"/>
        <w:rPr>
          <w:b/>
          <w:bCs/>
          <w:color w:val="000000"/>
          <w:sz w:val="22"/>
          <w:szCs w:val="22"/>
        </w:rPr>
      </w:pPr>
      <w:bookmarkStart w:id="43" w:name="_heading=h.tybgdsksbvz7"/>
      <w:bookmarkEnd w:id="43"/>
      <w:r>
        <w:rPr>
          <w:b/>
          <w:bCs/>
          <w:color w:val="000000"/>
          <w:sz w:val="22"/>
          <w:szCs w:val="22"/>
        </w:rPr>
        <w:lastRenderedPageBreak/>
        <w:t>4.4)</w:t>
      </w:r>
      <w:r>
        <w:rPr>
          <w:b/>
          <w:bCs/>
          <w:color w:val="000000"/>
          <w:sz w:val="22"/>
          <w:szCs w:val="22"/>
        </w:rPr>
        <w:tab/>
        <w:t>Gestão de Resíduos Perigosos</w:t>
      </w:r>
    </w:p>
    <w:p w14:paraId="10D4CAE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gestão de resíduos perigosos é fundamental para minimizar riscos ambientais e à saúde humana. A organização compromete-se a identificar, classificar e tratar adequadamente todos os resíduos perigosos gerados em suas operações, seguindo rigorosamente as legislações ambientais vigentes. Isso inclui o armazenamento seguro, o transporte controlado e a destinação final apropriada, por meio de parcerias com empresas licenciadas para o tratamento desses materiais.</w:t>
      </w:r>
    </w:p>
    <w:p w14:paraId="4E77BBC1" w14:textId="77777777" w:rsidR="00027FC1" w:rsidRDefault="00027FC1" w:rsidP="00027FC1">
      <w:pPr>
        <w:pStyle w:val="Ttulo2"/>
        <w:spacing w:after="160"/>
        <w:jc w:val="both"/>
        <w:rPr>
          <w:b/>
          <w:bCs/>
          <w:color w:val="000000"/>
          <w:sz w:val="22"/>
          <w:szCs w:val="22"/>
        </w:rPr>
      </w:pPr>
      <w:bookmarkStart w:id="44" w:name="_heading=h.vg73o5t9ix27"/>
      <w:bookmarkEnd w:id="44"/>
      <w:r>
        <w:rPr>
          <w:b/>
          <w:bCs/>
          <w:color w:val="000000"/>
          <w:sz w:val="22"/>
          <w:szCs w:val="22"/>
        </w:rPr>
        <w:t>4.5)</w:t>
      </w:r>
      <w:r>
        <w:rPr>
          <w:b/>
          <w:bCs/>
          <w:color w:val="000000"/>
          <w:sz w:val="22"/>
          <w:szCs w:val="22"/>
        </w:rPr>
        <w:tab/>
        <w:t>Uso de Energias Renováveis</w:t>
      </w:r>
    </w:p>
    <w:p w14:paraId="626AC6C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Para reduzir o impacto ambiental de suas operações, a organização buscará a transição para fontes de energia renovável, como solar e eólica. A implementação de painéis solares e a contratação de fornecedores de energia limpa são algumas das ações previstas. O objetivo é diminuir a dependência de fontes de energia não renováveis, contribuindo para a redução das emissões de carbono.</w:t>
      </w:r>
    </w:p>
    <w:p w14:paraId="3558E789" w14:textId="77777777" w:rsidR="00027FC1" w:rsidRDefault="00027FC1" w:rsidP="00027FC1">
      <w:pPr>
        <w:pStyle w:val="Ttulo2"/>
        <w:spacing w:after="160"/>
        <w:jc w:val="both"/>
        <w:rPr>
          <w:b/>
          <w:bCs/>
          <w:color w:val="000000"/>
          <w:sz w:val="22"/>
          <w:szCs w:val="22"/>
        </w:rPr>
      </w:pPr>
      <w:bookmarkStart w:id="45" w:name="_heading=h.uxrj9jfq3j69"/>
      <w:bookmarkEnd w:id="45"/>
      <w:r>
        <w:rPr>
          <w:b/>
          <w:bCs/>
          <w:color w:val="000000"/>
          <w:sz w:val="22"/>
          <w:szCs w:val="22"/>
        </w:rPr>
        <w:t>4.6)</w:t>
      </w:r>
      <w:r>
        <w:rPr>
          <w:b/>
          <w:bCs/>
          <w:color w:val="000000"/>
          <w:sz w:val="22"/>
          <w:szCs w:val="22"/>
        </w:rPr>
        <w:tab/>
        <w:t>Política de Compras Sustentáveis</w:t>
      </w:r>
    </w:p>
    <w:p w14:paraId="2EB7366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adotará uma política de compras sustentáveis, priorizando fornecedores que demonstrem compromisso com práticas ambientais responsáveis. Isso inclui a escolha de materiais recicláveis, produtos com menor pegada de carbono e fornecedores que adotem processos produtivos ecologicamente corretos. A avaliação de critérios ambientais será integrada ao processo de seleção de fornecedores.</w:t>
      </w:r>
    </w:p>
    <w:p w14:paraId="45AFF4A0" w14:textId="77777777" w:rsidR="00027FC1" w:rsidRDefault="00027FC1" w:rsidP="00027FC1">
      <w:pPr>
        <w:pStyle w:val="Ttulo2"/>
        <w:spacing w:after="160"/>
        <w:jc w:val="both"/>
        <w:rPr>
          <w:b/>
          <w:bCs/>
          <w:color w:val="000000"/>
          <w:sz w:val="22"/>
          <w:szCs w:val="22"/>
        </w:rPr>
      </w:pPr>
      <w:bookmarkStart w:id="46" w:name="_heading=h.ni24bdnfk6ro"/>
      <w:bookmarkEnd w:id="46"/>
      <w:r>
        <w:rPr>
          <w:b/>
          <w:bCs/>
          <w:color w:val="000000"/>
          <w:sz w:val="22"/>
          <w:szCs w:val="22"/>
        </w:rPr>
        <w:t>4.7)</w:t>
      </w:r>
      <w:r>
        <w:rPr>
          <w:b/>
          <w:bCs/>
          <w:color w:val="000000"/>
          <w:sz w:val="22"/>
          <w:szCs w:val="22"/>
        </w:rPr>
        <w:tab/>
        <w:t>Planos de Contingência Ambiental</w:t>
      </w:r>
    </w:p>
    <w:p w14:paraId="0A486FBA"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Para mitigar os impactos de possíveis acidentes ambientais, a organização desenvolverá planos de contingência específicos. Esses planos incluirão protocolos de resposta rápida para situações como derramamentos de substâncias químicas, incêndios e desastres naturais. Além disso, serão realizados treinamentos periódicos com os colaboradores para garantir a eficácia das ações de resposta.</w:t>
      </w:r>
    </w:p>
    <w:p w14:paraId="17F2DEA2" w14:textId="77777777" w:rsidR="00027FC1" w:rsidRDefault="00027FC1" w:rsidP="00027FC1">
      <w:pPr>
        <w:pStyle w:val="Ttulo2"/>
        <w:spacing w:after="160"/>
        <w:jc w:val="both"/>
        <w:rPr>
          <w:b/>
          <w:bCs/>
          <w:color w:val="000000"/>
          <w:sz w:val="22"/>
          <w:szCs w:val="22"/>
        </w:rPr>
      </w:pPr>
      <w:bookmarkStart w:id="47" w:name="_heading=h.nro4mnvv3oez"/>
      <w:bookmarkEnd w:id="47"/>
      <w:r>
        <w:rPr>
          <w:b/>
          <w:bCs/>
          <w:color w:val="000000"/>
          <w:sz w:val="22"/>
          <w:szCs w:val="22"/>
        </w:rPr>
        <w:t>4.8)</w:t>
      </w:r>
      <w:r>
        <w:rPr>
          <w:b/>
          <w:bCs/>
          <w:color w:val="000000"/>
          <w:sz w:val="22"/>
          <w:szCs w:val="22"/>
        </w:rPr>
        <w:tab/>
        <w:t>Metas e Indicadores de Desempenho</w:t>
      </w:r>
    </w:p>
    <w:p w14:paraId="5B5398D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definição de metas e indicadores de desempenho ambiental é essencial para o monitoramento da eficácia das ações de sustentabilidade. A organização estabelecerá objetivos quantificáveis, como a redução percentual das emissões de gases de efeito estufa, o aumento da taxa de reciclagem de resíduos e a diminuição do consumo de água e energia. O progresso será avaliado regularmente, com base em relatórios de desempenho ambiental.</w:t>
      </w:r>
    </w:p>
    <w:p w14:paraId="311B151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Sendo os exemplos de metas e indicadores de desempenho por segmento:</w:t>
      </w:r>
    </w:p>
    <w:p w14:paraId="770615C2" w14:textId="77777777" w:rsidR="00027FC1" w:rsidRDefault="00027FC1" w:rsidP="00027FC1">
      <w:pPr>
        <w:pStyle w:val="Ttulo2"/>
        <w:spacing w:after="160"/>
        <w:jc w:val="both"/>
        <w:rPr>
          <w:b/>
          <w:bCs/>
          <w:color w:val="000000"/>
          <w:sz w:val="22"/>
          <w:szCs w:val="22"/>
        </w:rPr>
      </w:pPr>
      <w:bookmarkStart w:id="48" w:name="_heading=h.ttuft2dlo8lv"/>
      <w:bookmarkEnd w:id="48"/>
      <w:r>
        <w:rPr>
          <w:b/>
          <w:bCs/>
          <w:color w:val="000000"/>
          <w:sz w:val="22"/>
          <w:szCs w:val="22"/>
        </w:rPr>
        <w:t>4.8.1)</w:t>
      </w:r>
      <w:r>
        <w:rPr>
          <w:b/>
          <w:bCs/>
          <w:color w:val="000000"/>
          <w:sz w:val="22"/>
          <w:szCs w:val="22"/>
        </w:rPr>
        <w:tab/>
        <w:t>Indústria</w:t>
      </w:r>
    </w:p>
    <w:p w14:paraId="3F7DA8F7"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Metas:</w:t>
      </w:r>
    </w:p>
    <w:p w14:paraId="52C7DE60"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Reduzir em 20% as emissões de GEE nos próximos 5 anos.</w:t>
      </w:r>
    </w:p>
    <w:p w14:paraId="58AAF020"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Aumentar a taxa de reciclagem de resíduos para 80% nos próximos 5 anos.</w:t>
      </w:r>
    </w:p>
    <w:p w14:paraId="30CAE101"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Diminuir o consumo de água por unidade de produção em 15% nos próximos 2 anos.</w:t>
      </w:r>
    </w:p>
    <w:p w14:paraId="7226B3FC"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Indicadores:</w:t>
      </w:r>
    </w:p>
    <w:p w14:paraId="51D3B578"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lastRenderedPageBreak/>
        <w:t>Toneladas de CO2 emitidas por ano.</w:t>
      </w:r>
    </w:p>
    <w:p w14:paraId="41E59E3A"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Percentual de resíduos reciclados.</w:t>
      </w:r>
    </w:p>
    <w:p w14:paraId="20F3E48C"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Litros de água consumidos por tonelada de produto.</w:t>
      </w:r>
    </w:p>
    <w:p w14:paraId="4793A1A8" w14:textId="77777777" w:rsidR="00027FC1" w:rsidRDefault="00027FC1" w:rsidP="00027FC1">
      <w:pPr>
        <w:pStyle w:val="Ttulo2"/>
        <w:spacing w:after="160"/>
        <w:jc w:val="both"/>
        <w:rPr>
          <w:b/>
          <w:bCs/>
          <w:color w:val="000000"/>
          <w:sz w:val="22"/>
          <w:szCs w:val="22"/>
        </w:rPr>
      </w:pPr>
      <w:bookmarkStart w:id="49" w:name="_heading=h.tiepgnut98a4"/>
      <w:bookmarkEnd w:id="49"/>
      <w:r>
        <w:rPr>
          <w:b/>
          <w:bCs/>
          <w:color w:val="000000"/>
          <w:sz w:val="22"/>
          <w:szCs w:val="22"/>
        </w:rPr>
        <w:t>4.8.2)</w:t>
      </w:r>
      <w:r>
        <w:rPr>
          <w:b/>
          <w:bCs/>
          <w:color w:val="000000"/>
          <w:sz w:val="22"/>
          <w:szCs w:val="22"/>
        </w:rPr>
        <w:tab/>
        <w:t>Setor de Serviços</w:t>
      </w:r>
    </w:p>
    <w:p w14:paraId="05AD78DC"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Metas:</w:t>
      </w:r>
    </w:p>
    <w:p w14:paraId="6B0246B1"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Reduzir o consumo de energia elétrica em 10% nos próximos 5 anos.</w:t>
      </w:r>
    </w:p>
    <w:p w14:paraId="515EEC09"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Implementar programas de bem-estar para 100% dos colaboradores nos próximos 2 anos.</w:t>
      </w:r>
    </w:p>
    <w:p w14:paraId="4191F94D"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Atingir zero uso de plástico descartável até nos próximos 2 anos.</w:t>
      </w:r>
    </w:p>
    <w:p w14:paraId="1815C542"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Indicadores:</w:t>
      </w:r>
    </w:p>
    <w:p w14:paraId="163D36FE"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kWh consumidos por m².</w:t>
      </w:r>
    </w:p>
    <w:p w14:paraId="457362B9"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Índice de satisfação dos colaboradores (pesquisas internas).</w:t>
      </w:r>
    </w:p>
    <w:p w14:paraId="769F32BD"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Quantidade de plástico descartável utilizado por ano.</w:t>
      </w:r>
    </w:p>
    <w:p w14:paraId="546A6D34" w14:textId="77777777" w:rsidR="00027FC1" w:rsidRDefault="00027FC1" w:rsidP="00027FC1">
      <w:pPr>
        <w:pStyle w:val="Ttulo2"/>
        <w:spacing w:after="160"/>
        <w:jc w:val="both"/>
        <w:rPr>
          <w:b/>
          <w:bCs/>
          <w:color w:val="000000"/>
          <w:sz w:val="22"/>
          <w:szCs w:val="22"/>
        </w:rPr>
      </w:pPr>
      <w:bookmarkStart w:id="50" w:name="_heading=h.d7enu0ycdks3"/>
      <w:bookmarkEnd w:id="50"/>
      <w:r>
        <w:rPr>
          <w:b/>
          <w:bCs/>
          <w:color w:val="000000"/>
          <w:sz w:val="22"/>
          <w:szCs w:val="22"/>
        </w:rPr>
        <w:t>4.8.3)</w:t>
      </w:r>
      <w:r>
        <w:rPr>
          <w:b/>
          <w:bCs/>
          <w:color w:val="000000"/>
          <w:sz w:val="22"/>
          <w:szCs w:val="22"/>
        </w:rPr>
        <w:tab/>
        <w:t>Comércio Varejista</w:t>
      </w:r>
    </w:p>
    <w:p w14:paraId="11EC3724"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Metas:</w:t>
      </w:r>
    </w:p>
    <w:p w14:paraId="2E0C0BFD"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Reduzir em 30% o desperdício de alimentos em 3 anos.</w:t>
      </w:r>
    </w:p>
    <w:p w14:paraId="1F34AD52"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Aumentar para 50% a oferta de produtos sustentáveis.</w:t>
      </w:r>
    </w:p>
    <w:p w14:paraId="42E9F669"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Implementar logística reversa para 100% das embalagens vendidas.</w:t>
      </w:r>
    </w:p>
    <w:p w14:paraId="249EE8E5"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Indicadores:</w:t>
      </w:r>
    </w:p>
    <w:p w14:paraId="7F596F5B"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Toneladas de alimentos desperdiçados.</w:t>
      </w:r>
    </w:p>
    <w:p w14:paraId="2511F1EB"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Percentual de produtos sustentáveis no portfólio.</w:t>
      </w:r>
    </w:p>
    <w:p w14:paraId="3C7A8197"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Taxa de retorno de embalagens.</w:t>
      </w:r>
    </w:p>
    <w:p w14:paraId="42CA40B1" w14:textId="77777777" w:rsidR="00027FC1" w:rsidRDefault="00027FC1" w:rsidP="00027FC1">
      <w:pPr>
        <w:pStyle w:val="Ttulo2"/>
        <w:spacing w:after="160"/>
        <w:jc w:val="both"/>
        <w:rPr>
          <w:b/>
          <w:bCs/>
          <w:color w:val="000000"/>
          <w:sz w:val="22"/>
          <w:szCs w:val="22"/>
        </w:rPr>
      </w:pPr>
      <w:bookmarkStart w:id="51" w:name="_heading=h.f4b6rprfnjdb"/>
      <w:bookmarkEnd w:id="51"/>
      <w:r>
        <w:rPr>
          <w:b/>
          <w:bCs/>
          <w:color w:val="000000"/>
          <w:sz w:val="22"/>
          <w:szCs w:val="22"/>
        </w:rPr>
        <w:t>4.8.4)</w:t>
      </w:r>
      <w:r>
        <w:rPr>
          <w:b/>
          <w:bCs/>
          <w:color w:val="000000"/>
          <w:sz w:val="22"/>
          <w:szCs w:val="22"/>
        </w:rPr>
        <w:tab/>
        <w:t>Tecnologia da Informação</w:t>
      </w:r>
    </w:p>
    <w:p w14:paraId="6420A109"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Metas:</w:t>
      </w:r>
    </w:p>
    <w:p w14:paraId="52CED532"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Reduzir o consumo de energia dos data centers em 25% até nos próximos 2 anos.</w:t>
      </w:r>
    </w:p>
    <w:p w14:paraId="63D5D3D3"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Atingir a neutralidade de carbono até nos próximos 10 anos.</w:t>
      </w:r>
    </w:p>
    <w:p w14:paraId="1D2C3EBD"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Promover a diversidade de gênero com pelo menos 40% de mulheres em cargos de liderança.</w:t>
      </w:r>
    </w:p>
    <w:p w14:paraId="456FA084"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Indicadores:</w:t>
      </w:r>
    </w:p>
    <w:p w14:paraId="666DC935"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Consumo energético dos data centers (kWh).</w:t>
      </w:r>
    </w:p>
    <w:p w14:paraId="1CCCED9E"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Emissões de CO2 equivalentes.</w:t>
      </w:r>
    </w:p>
    <w:p w14:paraId="7CC4876F"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Percentual de mulheres em cargos de liderança.</w:t>
      </w:r>
    </w:p>
    <w:p w14:paraId="1A8CA0A4" w14:textId="77777777" w:rsidR="00027FC1" w:rsidRDefault="00027FC1" w:rsidP="00027FC1">
      <w:pPr>
        <w:pStyle w:val="Ttulo2"/>
        <w:spacing w:after="160"/>
        <w:jc w:val="both"/>
        <w:rPr>
          <w:b/>
          <w:bCs/>
          <w:color w:val="000000"/>
          <w:sz w:val="22"/>
          <w:szCs w:val="22"/>
        </w:rPr>
      </w:pPr>
      <w:bookmarkStart w:id="52" w:name="_heading=h.daky5wj8xuxq"/>
      <w:bookmarkEnd w:id="52"/>
      <w:r>
        <w:rPr>
          <w:b/>
          <w:bCs/>
          <w:color w:val="000000"/>
          <w:sz w:val="22"/>
          <w:szCs w:val="22"/>
        </w:rPr>
        <w:t>4.8.5)</w:t>
      </w:r>
      <w:r>
        <w:rPr>
          <w:b/>
          <w:bCs/>
          <w:color w:val="000000"/>
          <w:sz w:val="22"/>
          <w:szCs w:val="22"/>
        </w:rPr>
        <w:tab/>
        <w:t>Construção Civil</w:t>
      </w:r>
    </w:p>
    <w:p w14:paraId="1FFB7C09" w14:textId="77777777" w:rsidR="00027FC1" w:rsidRDefault="00027FC1" w:rsidP="00027FC1">
      <w:pPr>
        <w:numPr>
          <w:ilvl w:val="0"/>
          <w:numId w:val="12"/>
        </w:numPr>
        <w:spacing w:after="160"/>
        <w:jc w:val="both"/>
        <w:rPr>
          <w:color w:val="000000"/>
          <w:sz w:val="24"/>
          <w:szCs w:val="24"/>
        </w:rPr>
      </w:pPr>
      <w:r>
        <w:rPr>
          <w:rFonts w:ascii="Times New Roman" w:eastAsia="Times New Roman" w:hAnsi="Times New Roman" w:cs="Times New Roman"/>
          <w:b/>
          <w:bCs/>
          <w:color w:val="000000"/>
        </w:rPr>
        <w:t>Metas:</w:t>
      </w:r>
    </w:p>
    <w:p w14:paraId="0DD2318D"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Aumentar em 50% o uso de materiais reciclados nos próximos 2 anos.</w:t>
      </w:r>
    </w:p>
    <w:p w14:paraId="53C39E40"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Reduzir o consumo de água em obras em 20% nos próximos 2 anos.</w:t>
      </w:r>
    </w:p>
    <w:p w14:paraId="129AE7A7"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Certificar 100% dos novos empreendimentos com selo de construção sustentável.</w:t>
      </w:r>
    </w:p>
    <w:p w14:paraId="5BB5A272" w14:textId="77777777" w:rsidR="00027FC1" w:rsidRDefault="00027FC1" w:rsidP="00027FC1">
      <w:pPr>
        <w:numPr>
          <w:ilvl w:val="0"/>
          <w:numId w:val="12"/>
        </w:numPr>
        <w:spacing w:after="160"/>
        <w:jc w:val="both"/>
        <w:rPr>
          <w:color w:val="000000"/>
        </w:rPr>
      </w:pPr>
      <w:r>
        <w:rPr>
          <w:rFonts w:ascii="Times New Roman" w:eastAsia="Times New Roman" w:hAnsi="Times New Roman" w:cs="Times New Roman"/>
          <w:b/>
          <w:bCs/>
          <w:color w:val="000000"/>
        </w:rPr>
        <w:lastRenderedPageBreak/>
        <w:t>Indicadores:</w:t>
      </w:r>
    </w:p>
    <w:p w14:paraId="6225D2C4"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Percentual de materiais reciclados utilizados.</w:t>
      </w:r>
    </w:p>
    <w:p w14:paraId="6013A3DC"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Litros de água consumidos por m² construído.</w:t>
      </w:r>
    </w:p>
    <w:p w14:paraId="6C821605"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Número de certificações de sustentabilidade obtidas.</w:t>
      </w:r>
    </w:p>
    <w:p w14:paraId="5593BB9F" w14:textId="77777777" w:rsidR="00027FC1" w:rsidRDefault="00027FC1" w:rsidP="00027FC1">
      <w:pPr>
        <w:pStyle w:val="Ttulo2"/>
        <w:spacing w:after="160"/>
        <w:jc w:val="both"/>
        <w:rPr>
          <w:b/>
          <w:bCs/>
          <w:color w:val="000000"/>
          <w:sz w:val="22"/>
          <w:szCs w:val="22"/>
        </w:rPr>
      </w:pPr>
      <w:bookmarkStart w:id="53" w:name="_heading=h.uh2hbok147xx"/>
      <w:bookmarkEnd w:id="53"/>
      <w:r>
        <w:rPr>
          <w:b/>
          <w:bCs/>
          <w:color w:val="000000"/>
          <w:sz w:val="22"/>
          <w:szCs w:val="22"/>
        </w:rPr>
        <w:t>4.8.6)</w:t>
      </w:r>
      <w:r>
        <w:rPr>
          <w:b/>
          <w:bCs/>
          <w:color w:val="000000"/>
          <w:sz w:val="22"/>
          <w:szCs w:val="22"/>
        </w:rPr>
        <w:tab/>
        <w:t>Setor de Saúde</w:t>
      </w:r>
    </w:p>
    <w:p w14:paraId="1F919BB4" w14:textId="77777777" w:rsidR="00027FC1" w:rsidRDefault="00027FC1" w:rsidP="00027FC1">
      <w:pPr>
        <w:numPr>
          <w:ilvl w:val="0"/>
          <w:numId w:val="14"/>
        </w:numPr>
        <w:spacing w:after="160"/>
        <w:jc w:val="both"/>
        <w:rPr>
          <w:color w:val="000000"/>
          <w:sz w:val="24"/>
          <w:szCs w:val="24"/>
        </w:rPr>
      </w:pPr>
      <w:r>
        <w:rPr>
          <w:rFonts w:ascii="Times New Roman" w:eastAsia="Times New Roman" w:hAnsi="Times New Roman" w:cs="Times New Roman"/>
          <w:b/>
          <w:bCs/>
          <w:color w:val="000000"/>
        </w:rPr>
        <w:t>Metas:</w:t>
      </w:r>
    </w:p>
    <w:p w14:paraId="300F132C"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Reduzir em 15% o uso de medicamentos com alto impacto ambiental.</w:t>
      </w:r>
    </w:p>
    <w:p w14:paraId="4D5F3D19"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Aumentar para 90% a taxa de descarte correto de resíduos hospitalares.</w:t>
      </w:r>
    </w:p>
    <w:p w14:paraId="59B7D82C"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Implementar programas de saúde preventiva para todos os pacientes nos próximos 2 anos.</w:t>
      </w:r>
    </w:p>
    <w:p w14:paraId="7CED05FE" w14:textId="77777777" w:rsidR="00027FC1" w:rsidRDefault="00027FC1" w:rsidP="00027FC1">
      <w:pPr>
        <w:numPr>
          <w:ilvl w:val="0"/>
          <w:numId w:val="14"/>
        </w:numPr>
        <w:spacing w:after="160"/>
        <w:jc w:val="both"/>
        <w:rPr>
          <w:color w:val="000000"/>
        </w:rPr>
      </w:pPr>
      <w:r>
        <w:rPr>
          <w:rFonts w:ascii="Times New Roman" w:eastAsia="Times New Roman" w:hAnsi="Times New Roman" w:cs="Times New Roman"/>
          <w:b/>
          <w:bCs/>
          <w:color w:val="000000"/>
        </w:rPr>
        <w:t>Indicadores:</w:t>
      </w:r>
    </w:p>
    <w:p w14:paraId="2C0BE4B3"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Consumo de medicamentos de alto impacto ambiental.</w:t>
      </w:r>
    </w:p>
    <w:p w14:paraId="5F517194"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Percentual de resíduos hospitalares descartados corretamente.</w:t>
      </w:r>
    </w:p>
    <w:p w14:paraId="527F30B4"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Número de pacientes atendidos em programas de saúde preventiva.</w:t>
      </w:r>
    </w:p>
    <w:p w14:paraId="747C3F7B" w14:textId="77777777" w:rsidR="00027FC1" w:rsidRDefault="00027FC1" w:rsidP="00027FC1">
      <w:pPr>
        <w:pStyle w:val="Ttulo2"/>
        <w:spacing w:after="160"/>
        <w:jc w:val="both"/>
        <w:rPr>
          <w:b/>
          <w:bCs/>
          <w:color w:val="000000"/>
          <w:sz w:val="22"/>
          <w:szCs w:val="22"/>
        </w:rPr>
      </w:pPr>
      <w:bookmarkStart w:id="54" w:name="_heading=h.34qdxm8k3fso"/>
      <w:bookmarkEnd w:id="54"/>
      <w:r>
        <w:rPr>
          <w:b/>
          <w:bCs/>
          <w:color w:val="000000"/>
          <w:sz w:val="22"/>
          <w:szCs w:val="22"/>
        </w:rPr>
        <w:t>4.8.7)</w:t>
      </w:r>
      <w:r>
        <w:rPr>
          <w:b/>
          <w:bCs/>
          <w:color w:val="000000"/>
          <w:sz w:val="22"/>
          <w:szCs w:val="22"/>
        </w:rPr>
        <w:tab/>
        <w:t>Agricultura e Agroindústria</w:t>
      </w:r>
    </w:p>
    <w:p w14:paraId="5D9C4692" w14:textId="77777777" w:rsidR="00027FC1" w:rsidRDefault="00027FC1" w:rsidP="00027FC1">
      <w:pPr>
        <w:numPr>
          <w:ilvl w:val="0"/>
          <w:numId w:val="16"/>
        </w:numPr>
        <w:spacing w:after="160"/>
        <w:jc w:val="both"/>
        <w:rPr>
          <w:color w:val="000000"/>
          <w:sz w:val="24"/>
          <w:szCs w:val="24"/>
        </w:rPr>
      </w:pPr>
      <w:r>
        <w:rPr>
          <w:rFonts w:ascii="Times New Roman" w:eastAsia="Times New Roman" w:hAnsi="Times New Roman" w:cs="Times New Roman"/>
          <w:b/>
          <w:bCs/>
          <w:color w:val="000000"/>
        </w:rPr>
        <w:t>Metas:</w:t>
      </w:r>
    </w:p>
    <w:p w14:paraId="4F4C36AA"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Reduzir o uso de defensivos químicos em 20% nos próximos 5 anos.</w:t>
      </w:r>
    </w:p>
    <w:p w14:paraId="39D9F99D"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Aumentar a área de cultivo com práticas de agricultura regenerativa.</w:t>
      </w:r>
    </w:p>
    <w:p w14:paraId="7A49DE6A"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Melhorar a eficiência no uso da água em 30% nos próximos 5 anos.</w:t>
      </w:r>
    </w:p>
    <w:p w14:paraId="7EE6754D" w14:textId="77777777" w:rsidR="00027FC1" w:rsidRDefault="00027FC1" w:rsidP="00027FC1">
      <w:pPr>
        <w:numPr>
          <w:ilvl w:val="0"/>
          <w:numId w:val="16"/>
        </w:numPr>
        <w:spacing w:after="160"/>
        <w:jc w:val="both"/>
        <w:rPr>
          <w:color w:val="000000"/>
        </w:rPr>
      </w:pPr>
      <w:r>
        <w:rPr>
          <w:rFonts w:ascii="Times New Roman" w:eastAsia="Times New Roman" w:hAnsi="Times New Roman" w:cs="Times New Roman"/>
          <w:b/>
          <w:bCs/>
          <w:color w:val="000000"/>
        </w:rPr>
        <w:t>Indicadores:</w:t>
      </w:r>
    </w:p>
    <w:p w14:paraId="6A2F0148"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Quantidade de defensivos químicos utilizados por hectare.</w:t>
      </w:r>
    </w:p>
    <w:p w14:paraId="2851202B"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Hectares sob práticas de agricultura regenerativa.</w:t>
      </w:r>
    </w:p>
    <w:p w14:paraId="4B4BD282"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Eficiência do uso da água (m³ por tonelada de produção).</w:t>
      </w:r>
    </w:p>
    <w:p w14:paraId="36D7AA9B" w14:textId="77777777" w:rsidR="00027FC1" w:rsidRDefault="00027FC1" w:rsidP="00027FC1">
      <w:pPr>
        <w:pStyle w:val="Ttulo2"/>
        <w:spacing w:after="160"/>
        <w:jc w:val="both"/>
        <w:rPr>
          <w:b/>
          <w:bCs/>
          <w:color w:val="000000"/>
          <w:sz w:val="22"/>
          <w:szCs w:val="22"/>
        </w:rPr>
      </w:pPr>
      <w:bookmarkStart w:id="55" w:name="_heading=h.xhvgd2jgz1ar"/>
      <w:bookmarkEnd w:id="55"/>
      <w:r>
        <w:rPr>
          <w:b/>
          <w:bCs/>
          <w:color w:val="000000"/>
          <w:sz w:val="22"/>
          <w:szCs w:val="22"/>
        </w:rPr>
        <w:t>4.9)</w:t>
      </w:r>
      <w:r>
        <w:rPr>
          <w:b/>
          <w:bCs/>
          <w:color w:val="000000"/>
          <w:sz w:val="22"/>
          <w:szCs w:val="22"/>
        </w:rPr>
        <w:tab/>
        <w:t>Educação Ambiental Contínua</w:t>
      </w:r>
    </w:p>
    <w:p w14:paraId="0AB8CCE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conscientização ambiental será promovida por meio de programas de educação contínua para todos os colaboradores. Esses programas incluirão workshops, palestras e campanhas internas sobre temas como eficiência energética, redução de resíduos e práticas de consumo consciente. O objetivo é fomentar uma cultura organizacional voltada para a sustentabilidade.</w:t>
      </w:r>
    </w:p>
    <w:p w14:paraId="6E9AB162" w14:textId="77777777" w:rsidR="00027FC1" w:rsidRDefault="00027FC1" w:rsidP="00027FC1">
      <w:pPr>
        <w:pStyle w:val="Ttulo2"/>
        <w:spacing w:after="160"/>
        <w:jc w:val="both"/>
        <w:rPr>
          <w:b/>
          <w:bCs/>
          <w:color w:val="000000"/>
          <w:sz w:val="22"/>
          <w:szCs w:val="22"/>
        </w:rPr>
      </w:pPr>
      <w:bookmarkStart w:id="56" w:name="_heading=h.dz3gffosaemo"/>
      <w:bookmarkEnd w:id="56"/>
      <w:r>
        <w:rPr>
          <w:b/>
          <w:bCs/>
          <w:color w:val="000000"/>
          <w:sz w:val="22"/>
          <w:szCs w:val="22"/>
        </w:rPr>
        <w:t>4.10)</w:t>
      </w:r>
      <w:r>
        <w:rPr>
          <w:b/>
          <w:bCs/>
          <w:color w:val="000000"/>
          <w:sz w:val="22"/>
          <w:szCs w:val="22"/>
        </w:rPr>
        <w:tab/>
        <w:t>Proteção da Biodiversidade</w:t>
      </w:r>
    </w:p>
    <w:p w14:paraId="3F93DE2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reconhece a importância da conservação da biodiversidade e compromete-se a adotar práticas que minimizem o impacto de suas atividades sobre os ecossistemas locais. Isso inclui o mapeamento de áreas sensíveis, a implementação de medidas para proteger a fauna e a flora e o apoio a iniciativas de restauração ambiental.</w:t>
      </w:r>
    </w:p>
    <w:p w14:paraId="26BE918E" w14:textId="77777777" w:rsidR="00027FC1" w:rsidRDefault="00027FC1" w:rsidP="00027FC1">
      <w:pPr>
        <w:pStyle w:val="Ttulo2"/>
        <w:spacing w:after="160"/>
        <w:jc w:val="both"/>
        <w:rPr>
          <w:b/>
          <w:bCs/>
          <w:color w:val="000000"/>
          <w:sz w:val="22"/>
          <w:szCs w:val="22"/>
        </w:rPr>
      </w:pPr>
      <w:bookmarkStart w:id="57" w:name="_heading=h.3uodqj6lxagm"/>
      <w:bookmarkEnd w:id="57"/>
      <w:r>
        <w:rPr>
          <w:b/>
          <w:bCs/>
          <w:color w:val="000000"/>
          <w:sz w:val="22"/>
          <w:szCs w:val="22"/>
        </w:rPr>
        <w:t>4.11)</w:t>
      </w:r>
      <w:r>
        <w:rPr>
          <w:b/>
          <w:bCs/>
          <w:color w:val="000000"/>
          <w:sz w:val="22"/>
          <w:szCs w:val="22"/>
        </w:rPr>
        <w:tab/>
        <w:t>Inclusão da Economia Circular</w:t>
      </w:r>
    </w:p>
    <w:p w14:paraId="77E2B31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 conceito de economia circular será incorporado às práticas da organização, visando a redução do desperdício e o uso eficiente dos recursos. Serão incentivadas iniciativas de reutilização, reciclagem e </w:t>
      </w:r>
      <w:proofErr w:type="spellStart"/>
      <w:r>
        <w:rPr>
          <w:rFonts w:ascii="Times New Roman" w:eastAsia="Times New Roman" w:hAnsi="Times New Roman" w:cs="Times New Roman"/>
          <w:color w:val="000000"/>
        </w:rPr>
        <w:t>redesign</w:t>
      </w:r>
      <w:proofErr w:type="spellEnd"/>
      <w:r>
        <w:rPr>
          <w:rFonts w:ascii="Times New Roman" w:eastAsia="Times New Roman" w:hAnsi="Times New Roman" w:cs="Times New Roman"/>
          <w:color w:val="000000"/>
        </w:rPr>
        <w:t xml:space="preserve"> de processos produtivos para prolongar o ciclo de vida dos materiais e reduzir a geração de resíduos.</w:t>
      </w:r>
    </w:p>
    <w:p w14:paraId="4EFCCC79" w14:textId="77777777" w:rsidR="00027FC1" w:rsidRDefault="00027FC1" w:rsidP="00027FC1">
      <w:pPr>
        <w:pStyle w:val="Ttulo2"/>
        <w:spacing w:after="160"/>
        <w:jc w:val="both"/>
        <w:rPr>
          <w:b/>
          <w:bCs/>
          <w:color w:val="000000"/>
          <w:sz w:val="22"/>
          <w:szCs w:val="22"/>
        </w:rPr>
      </w:pPr>
      <w:bookmarkStart w:id="58" w:name="_heading=h.hre1m6ay2gto"/>
      <w:bookmarkEnd w:id="58"/>
      <w:r>
        <w:rPr>
          <w:b/>
          <w:bCs/>
          <w:color w:val="000000"/>
          <w:sz w:val="22"/>
          <w:szCs w:val="22"/>
        </w:rPr>
        <w:lastRenderedPageBreak/>
        <w:t>4.12)</w:t>
      </w:r>
      <w:r>
        <w:rPr>
          <w:b/>
          <w:bCs/>
          <w:color w:val="000000"/>
          <w:sz w:val="22"/>
          <w:szCs w:val="22"/>
        </w:rPr>
        <w:tab/>
        <w:t>Relatórios de Sustentabilidade</w:t>
      </w:r>
    </w:p>
    <w:p w14:paraId="533D1F70" w14:textId="77777777" w:rsidR="00027FC1" w:rsidRDefault="00027FC1" w:rsidP="00027FC1">
      <w:pPr>
        <w:ind w:firstLine="567"/>
        <w:jc w:val="both"/>
        <w:rPr>
          <w:rFonts w:ascii="Times New Roman" w:eastAsia="Times New Roman" w:hAnsi="Times New Roman" w:cs="Times New Roman"/>
          <w:color w:val="000000"/>
        </w:rPr>
      </w:pPr>
    </w:p>
    <w:p w14:paraId="6AEBF19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elaborará relatórios de sustentabilidade periódicos, com o objetivo de monitorar e divulgar o desempenho ambiental de suas operações. Esses relatórios incluirão dados sobre emissões de gases de efeito estufa, consumo de recursos naturais, gestão de resíduos e outras métricas relevantes. A transparência dessas informações reforçará o compromisso da organização com a sustentabilidade.</w:t>
      </w:r>
    </w:p>
    <w:p w14:paraId="78A008E4" w14:textId="77777777" w:rsidR="00027FC1" w:rsidRDefault="00027FC1" w:rsidP="00027FC1">
      <w:pPr>
        <w:pStyle w:val="Ttulo2"/>
        <w:spacing w:after="160"/>
        <w:jc w:val="both"/>
        <w:rPr>
          <w:b/>
          <w:bCs/>
          <w:color w:val="000000"/>
          <w:sz w:val="22"/>
          <w:szCs w:val="22"/>
        </w:rPr>
      </w:pPr>
      <w:bookmarkStart w:id="59" w:name="_heading=h.w0t99btvdbi7"/>
      <w:bookmarkEnd w:id="59"/>
      <w:r>
        <w:rPr>
          <w:b/>
          <w:bCs/>
          <w:color w:val="000000"/>
          <w:sz w:val="22"/>
          <w:szCs w:val="22"/>
        </w:rPr>
        <w:t>4.13)</w:t>
      </w:r>
      <w:r>
        <w:rPr>
          <w:b/>
          <w:bCs/>
          <w:color w:val="000000"/>
          <w:sz w:val="22"/>
          <w:szCs w:val="22"/>
        </w:rPr>
        <w:tab/>
        <w:t>Engajamento da Comunidade</w:t>
      </w:r>
    </w:p>
    <w:p w14:paraId="2E820758"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engajamento da comunidade é fundamental para o sucesso das iniciativas de sustentabilidade. A organização promoverá ações de conscientização ambiental junto à comunidade local, como programas educativos, campanhas de sensibilização e parcerias com escolas e organizações não governamentais. O objetivo é ampliar o impacto positivo das práticas sustentáveis para além dos limites da organização.</w:t>
      </w:r>
    </w:p>
    <w:p w14:paraId="4D607FD4" w14:textId="77777777" w:rsidR="00027FC1" w:rsidRDefault="00027FC1" w:rsidP="00027FC1">
      <w:pPr>
        <w:pStyle w:val="Ttulo2"/>
        <w:spacing w:after="160"/>
        <w:jc w:val="both"/>
        <w:rPr>
          <w:b/>
          <w:bCs/>
          <w:color w:val="000000"/>
          <w:sz w:val="22"/>
          <w:szCs w:val="22"/>
        </w:rPr>
      </w:pPr>
      <w:bookmarkStart w:id="60" w:name="_heading=h.pfw5cemuvnu5"/>
      <w:bookmarkEnd w:id="60"/>
      <w:r>
        <w:rPr>
          <w:b/>
          <w:bCs/>
          <w:color w:val="000000"/>
          <w:sz w:val="22"/>
          <w:szCs w:val="22"/>
        </w:rPr>
        <w:t>4.14)</w:t>
      </w:r>
      <w:r>
        <w:rPr>
          <w:b/>
          <w:bCs/>
          <w:color w:val="000000"/>
          <w:sz w:val="22"/>
          <w:szCs w:val="22"/>
        </w:rPr>
        <w:tab/>
        <w:t>Compromisso ESG</w:t>
      </w:r>
    </w:p>
    <w:p w14:paraId="0A14BF1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Ao falar de ESG, a organização se compromete em ser transparente, divulgar o cumprimento dos requisitos ambientais para seus colaboradores e demais partes interessadas. É dever da organização se preocupar com o meio ambiente e questões sociais no dia a dia das nossas atividades comerciais.</w:t>
      </w:r>
    </w:p>
    <w:p w14:paraId="58F3650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presente política é aplicável em todo o âmbito, devendo ser seguida pela direção, gerência, seus colaboradores e todas as partes envolvidas e interessadas.</w:t>
      </w:r>
    </w:p>
    <w:p w14:paraId="0C7722DF" w14:textId="77777777" w:rsidR="00027FC1" w:rsidRDefault="00027FC1" w:rsidP="00027FC1">
      <w:pPr>
        <w:pStyle w:val="Ttulo1"/>
        <w:numPr>
          <w:ilvl w:val="0"/>
          <w:numId w:val="2"/>
        </w:numPr>
        <w:spacing w:after="160"/>
        <w:ind w:left="0" w:firstLine="0"/>
        <w:jc w:val="both"/>
        <w:rPr>
          <w:b/>
          <w:bCs/>
          <w:sz w:val="22"/>
          <w:szCs w:val="22"/>
        </w:rPr>
      </w:pPr>
      <w:bookmarkStart w:id="61" w:name="_heading=h.wg0ezt30gems"/>
      <w:bookmarkEnd w:id="61"/>
      <w:r>
        <w:rPr>
          <w:b/>
          <w:bCs/>
          <w:sz w:val="22"/>
          <w:szCs w:val="22"/>
        </w:rPr>
        <w:t>Gerenciamento de Conflito de Interesses</w:t>
      </w:r>
    </w:p>
    <w:p w14:paraId="51818560"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Estabelecer regras para identificar, gerenciar e mitigar potenciais ou efetivos conflitos de interesses que possam existir no exercício da atividade de gestão de recursos de terceiros, com a finalidade de preservar e proteger os interesses dos clientes e assegurar a independência da atividade de gestão. </w:t>
      </w:r>
    </w:p>
    <w:p w14:paraId="70E68ED6"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As regras são aplicadas internamente para os colaboradores diretos, bem como aos terceiros que sejam contratados.</w:t>
      </w:r>
    </w:p>
    <w:p w14:paraId="58029536" w14:textId="77777777" w:rsidR="00027FC1" w:rsidRDefault="00027FC1" w:rsidP="00027FC1">
      <w:pPr>
        <w:pStyle w:val="Ttulo2"/>
        <w:spacing w:after="160"/>
        <w:jc w:val="both"/>
        <w:rPr>
          <w:b/>
          <w:bCs/>
          <w:color w:val="000000"/>
          <w:sz w:val="22"/>
          <w:szCs w:val="22"/>
        </w:rPr>
      </w:pPr>
      <w:bookmarkStart w:id="62" w:name="_heading=h.j0a8ix4lkt48"/>
      <w:bookmarkEnd w:id="62"/>
      <w:r>
        <w:rPr>
          <w:b/>
          <w:bCs/>
          <w:color w:val="000000"/>
          <w:sz w:val="22"/>
          <w:szCs w:val="22"/>
        </w:rPr>
        <w:t>5.1)</w:t>
      </w:r>
      <w:r>
        <w:rPr>
          <w:b/>
          <w:bCs/>
          <w:color w:val="000000"/>
          <w:sz w:val="22"/>
          <w:szCs w:val="22"/>
        </w:rPr>
        <w:tab/>
        <w:t>Definições</w:t>
      </w:r>
    </w:p>
    <w:p w14:paraId="762320FD"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O Conflito de Interesses pode ser identificado individualmente diante do julgamento do profissional que pode ser influenciado por um interesse secundário. </w:t>
      </w:r>
    </w:p>
    <w:p w14:paraId="3CB58B16"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Tipos de Conflitos de Interesses: </w:t>
      </w:r>
    </w:p>
    <w:p w14:paraId="1BA5AA87"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Obtenção de vantagem financeira em detrimento do cliente;</w:t>
      </w:r>
    </w:p>
    <w:p w14:paraId="3D8BC739"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Atos para evitar perdas financeiras em detrimento do cliente;</w:t>
      </w:r>
    </w:p>
    <w:p w14:paraId="3666A8CE"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Promoção de interesses de um ou mais clientes em detrimento de outros clientes, mediante incentivos financeiros ou não;</w:t>
      </w:r>
    </w:p>
    <w:p w14:paraId="1B66AB2C"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lastRenderedPageBreak/>
        <w:t>Promoção de interesses de outrem em detrimento do cliente, mediante incentivos financeiros ou não.</w:t>
      </w:r>
    </w:p>
    <w:p w14:paraId="4CC183A3" w14:textId="77777777" w:rsidR="00027FC1" w:rsidRDefault="00027FC1" w:rsidP="00027FC1">
      <w:pPr>
        <w:pStyle w:val="Ttulo2"/>
        <w:spacing w:after="160"/>
        <w:jc w:val="both"/>
        <w:rPr>
          <w:b/>
          <w:bCs/>
          <w:color w:val="000000"/>
          <w:sz w:val="22"/>
          <w:szCs w:val="22"/>
        </w:rPr>
      </w:pPr>
      <w:bookmarkStart w:id="63" w:name="_heading=h.v1dw6utxvg0"/>
      <w:bookmarkEnd w:id="63"/>
      <w:r>
        <w:rPr>
          <w:b/>
          <w:bCs/>
          <w:color w:val="000000"/>
          <w:sz w:val="22"/>
          <w:szCs w:val="22"/>
        </w:rPr>
        <w:t>5.2)</w:t>
      </w:r>
      <w:r>
        <w:rPr>
          <w:b/>
          <w:bCs/>
          <w:color w:val="000000"/>
          <w:sz w:val="22"/>
          <w:szCs w:val="22"/>
        </w:rPr>
        <w:tab/>
        <w:t>Princípios</w:t>
      </w:r>
    </w:p>
    <w:p w14:paraId="36E3D716"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b/>
          <w:bCs/>
        </w:rPr>
        <w:t>Prevalência dos interesses dos clientes:</w:t>
      </w:r>
      <w:r>
        <w:rPr>
          <w:rFonts w:ascii="Times New Roman" w:eastAsia="Times New Roman" w:hAnsi="Times New Roman" w:cs="Times New Roman"/>
        </w:rPr>
        <w:t xml:space="preserve"> as decisões, os processos e os controles, devem atender aos interesses dos clientes.</w:t>
      </w:r>
    </w:p>
    <w:p w14:paraId="5DBF3CC9"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b/>
          <w:bCs/>
        </w:rPr>
        <w:t>Responsabilidade:</w:t>
      </w:r>
      <w:r>
        <w:rPr>
          <w:rFonts w:ascii="Times New Roman" w:eastAsia="Times New Roman" w:hAnsi="Times New Roman" w:cs="Times New Roman"/>
        </w:rPr>
        <w:t xml:space="preserve"> é mandatório que os colaboradores divulguem potencial conflito de interesses no exercício de suas atividades.</w:t>
      </w:r>
    </w:p>
    <w:p w14:paraId="0C8BC40A"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b/>
          <w:bCs/>
        </w:rPr>
        <w:t>Equidade:</w:t>
      </w:r>
      <w:r>
        <w:rPr>
          <w:rFonts w:ascii="Times New Roman" w:eastAsia="Times New Roman" w:hAnsi="Times New Roman" w:cs="Times New Roman"/>
        </w:rPr>
        <w:t xml:space="preserve"> o processo de gestão de recursos de terceiros deve assegurar tratamento equitativo aos clientes.</w:t>
      </w:r>
    </w:p>
    <w:p w14:paraId="68EC5F04"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b/>
          <w:bCs/>
        </w:rPr>
        <w:t>Diligência:</w:t>
      </w:r>
      <w:r>
        <w:rPr>
          <w:rFonts w:ascii="Times New Roman" w:eastAsia="Times New Roman" w:hAnsi="Times New Roman" w:cs="Times New Roman"/>
        </w:rPr>
        <w:t xml:space="preserve"> as atividades devem ser exercidas com presteza e cuidado em relação aos clientes.</w:t>
      </w:r>
    </w:p>
    <w:p w14:paraId="4F05FCCF"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b/>
          <w:bCs/>
        </w:rPr>
        <w:t>Ética:</w:t>
      </w:r>
      <w:r>
        <w:rPr>
          <w:rFonts w:ascii="Times New Roman" w:eastAsia="Times New Roman" w:hAnsi="Times New Roman" w:cs="Times New Roman"/>
        </w:rPr>
        <w:t xml:space="preserve"> a conduta ética e os valores morais norteiam o gerenciamento de conflito de interesses em todos os níveis, adotando todas as medidas apropriadas para auxiliar na sua identificação e gestão apropriada, incluindo a resolução imediata e rápida dos conflitos à medida que eles surgirem.</w:t>
      </w:r>
    </w:p>
    <w:p w14:paraId="33C081AB"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b/>
          <w:bCs/>
        </w:rPr>
        <w:t>Conformidade:</w:t>
      </w:r>
      <w:r>
        <w:rPr>
          <w:rFonts w:ascii="Times New Roman" w:eastAsia="Times New Roman" w:hAnsi="Times New Roman" w:cs="Times New Roman"/>
        </w:rPr>
        <w:t xml:space="preserve"> cumprimento de todos os requisitos legais e regulatórios relacionados a conflito de interesses.</w:t>
      </w:r>
    </w:p>
    <w:p w14:paraId="7B3B493F"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b/>
          <w:bCs/>
        </w:rPr>
        <w:t>Transparência:</w:t>
      </w:r>
      <w:r>
        <w:rPr>
          <w:rFonts w:ascii="Times New Roman" w:eastAsia="Times New Roman" w:hAnsi="Times New Roman" w:cs="Times New Roman"/>
        </w:rPr>
        <w:t xml:space="preserve"> prestação de informação clara, atual e completa, e não suscetível de induzir os clientes em erro.</w:t>
      </w:r>
    </w:p>
    <w:p w14:paraId="2C75E4B5" w14:textId="77777777" w:rsidR="00027FC1" w:rsidRDefault="00027FC1" w:rsidP="00027FC1">
      <w:pPr>
        <w:pStyle w:val="Ttulo2"/>
        <w:spacing w:after="160"/>
        <w:jc w:val="both"/>
        <w:rPr>
          <w:b/>
          <w:bCs/>
          <w:color w:val="000000"/>
          <w:sz w:val="22"/>
          <w:szCs w:val="22"/>
        </w:rPr>
      </w:pPr>
      <w:bookmarkStart w:id="64" w:name="_heading=h.ubto163a33rz"/>
      <w:bookmarkEnd w:id="64"/>
      <w:r>
        <w:rPr>
          <w:b/>
          <w:bCs/>
          <w:color w:val="000000"/>
          <w:sz w:val="22"/>
          <w:szCs w:val="22"/>
        </w:rPr>
        <w:t>5.3)</w:t>
      </w:r>
      <w:r>
        <w:rPr>
          <w:b/>
          <w:bCs/>
          <w:color w:val="000000"/>
          <w:sz w:val="22"/>
          <w:szCs w:val="22"/>
        </w:rPr>
        <w:tab/>
        <w:t>Comitês e Comissões</w:t>
      </w:r>
    </w:p>
    <w:p w14:paraId="41D3C01B"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Os fóruns de tomada de decisão possuem as seguintes regras:</w:t>
      </w:r>
    </w:p>
    <w:p w14:paraId="737DA92B"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 xml:space="preserve">Mitigar quaisquer conflitos de interesses que ocorram no âmbito de suas atribuições;  </w:t>
      </w:r>
    </w:p>
    <w:p w14:paraId="36CFBCE6"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 xml:space="preserve">Fundar-se em objetivos bem definidos e transparentes;  </w:t>
      </w:r>
    </w:p>
    <w:p w14:paraId="5A8E9B25"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 xml:space="preserve">Registrar as atas de forma clara e objetiva;  </w:t>
      </w:r>
    </w:p>
    <w:p w14:paraId="2BE2C13F"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 xml:space="preserve">Possuir membros votantes não conflitados, ou que não votem em caso de eventual conflito;  </w:t>
      </w:r>
    </w:p>
    <w:p w14:paraId="351C4975"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Em cada sessão do comitê ou das comissões, é necessário estar presente um membro da área de risco.</w:t>
      </w:r>
    </w:p>
    <w:p w14:paraId="193AD07E" w14:textId="77777777" w:rsidR="00027FC1" w:rsidRDefault="00027FC1" w:rsidP="00027FC1">
      <w:pPr>
        <w:pStyle w:val="Ttulo2"/>
        <w:spacing w:after="160"/>
        <w:jc w:val="both"/>
        <w:rPr>
          <w:b/>
          <w:bCs/>
          <w:color w:val="000000"/>
          <w:sz w:val="22"/>
          <w:szCs w:val="22"/>
        </w:rPr>
      </w:pPr>
      <w:bookmarkStart w:id="65" w:name="_heading=h.b0naag2hcx71"/>
      <w:bookmarkEnd w:id="65"/>
      <w:r>
        <w:rPr>
          <w:b/>
          <w:bCs/>
          <w:color w:val="000000"/>
          <w:sz w:val="22"/>
          <w:szCs w:val="22"/>
        </w:rPr>
        <w:t>5.4)</w:t>
      </w:r>
      <w:r>
        <w:rPr>
          <w:b/>
          <w:bCs/>
          <w:color w:val="000000"/>
          <w:sz w:val="22"/>
          <w:szCs w:val="22"/>
        </w:rPr>
        <w:tab/>
        <w:t>Estrutura</w:t>
      </w:r>
    </w:p>
    <w:p w14:paraId="005D3417"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Todas as atividades devem ser norteadas pelas práticas de Gestão Sustentável dos Recursos Ambientais, Gestão Social e Governança Corporativa. As práticas adotadas também devem corresponder com os 17 Objetivos de Desenvolvimento Sustentável da Organização das Nações Unidas (ONU).</w:t>
      </w:r>
    </w:p>
    <w:p w14:paraId="12A40052" w14:textId="77777777" w:rsidR="00027FC1" w:rsidRDefault="00027FC1" w:rsidP="00027FC1">
      <w:pPr>
        <w:pStyle w:val="Ttulo2"/>
        <w:spacing w:after="160"/>
        <w:jc w:val="both"/>
        <w:rPr>
          <w:b/>
          <w:bCs/>
          <w:color w:val="000000"/>
          <w:sz w:val="22"/>
          <w:szCs w:val="22"/>
        </w:rPr>
      </w:pPr>
      <w:bookmarkStart w:id="66" w:name="_heading=h.95x1fzmmtexj"/>
      <w:bookmarkEnd w:id="66"/>
      <w:r>
        <w:rPr>
          <w:b/>
          <w:bCs/>
          <w:color w:val="000000"/>
          <w:sz w:val="22"/>
          <w:szCs w:val="22"/>
        </w:rPr>
        <w:t>5.5)</w:t>
      </w:r>
      <w:r>
        <w:rPr>
          <w:b/>
          <w:bCs/>
          <w:color w:val="000000"/>
          <w:sz w:val="22"/>
          <w:szCs w:val="22"/>
        </w:rPr>
        <w:tab/>
        <w:t>Áreas Participantes e Responsabilidades</w:t>
      </w:r>
    </w:p>
    <w:p w14:paraId="38ACF27A"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Cabe a todas as áreas exercerem suas atividades de acordo com esta norma, cabendo à área de Superintendência de Risco, a identificação de conflito de interesses e ao Comitê Executivo de </w:t>
      </w:r>
      <w:r>
        <w:rPr>
          <w:rFonts w:ascii="Times New Roman" w:eastAsia="Times New Roman" w:hAnsi="Times New Roman" w:cs="Times New Roman"/>
        </w:rPr>
        <w:lastRenderedPageBreak/>
        <w:t>Riscos e Controles Internos deliberar sobre os procedimentos para solução de potenciais conflitos de interesses identificados.</w:t>
      </w:r>
    </w:p>
    <w:p w14:paraId="5DDF0C5D"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Os </w:t>
      </w:r>
      <w:r>
        <w:rPr>
          <w:rFonts w:ascii="Times New Roman" w:eastAsia="Times New Roman" w:hAnsi="Times New Roman" w:cs="Times New Roman"/>
          <w:b/>
          <w:bCs/>
        </w:rPr>
        <w:t>17 Objetivos de Desenvolvimento Sustentável (ODS)</w:t>
      </w:r>
      <w:r>
        <w:rPr>
          <w:rFonts w:ascii="Times New Roman" w:eastAsia="Times New Roman" w:hAnsi="Times New Roman" w:cs="Times New Roman"/>
        </w:rPr>
        <w:t xml:space="preserve"> da Organização das Nações Unidas (ONU) fazem parte da </w:t>
      </w:r>
      <w:r>
        <w:rPr>
          <w:rFonts w:ascii="Times New Roman" w:eastAsia="Times New Roman" w:hAnsi="Times New Roman" w:cs="Times New Roman"/>
          <w:b/>
          <w:bCs/>
        </w:rPr>
        <w:t>Agenda 2030</w:t>
      </w:r>
      <w:r>
        <w:rPr>
          <w:rFonts w:ascii="Times New Roman" w:eastAsia="Times New Roman" w:hAnsi="Times New Roman" w:cs="Times New Roman"/>
        </w:rPr>
        <w:t>, um plano de ação global para erradicar a pobreza, proteger o meio ambiente e promover a paz e a prosperidade. Eles foram adotados em 2015 por 193 países e abrangem diversas áreas críticas para o desenvolvimento sustentável.</w:t>
      </w:r>
    </w:p>
    <w:p w14:paraId="50EA3A3B" w14:textId="77777777" w:rsidR="00027FC1" w:rsidRDefault="00027FC1" w:rsidP="00027FC1">
      <w:pPr>
        <w:spacing w:after="240"/>
        <w:ind w:firstLine="567"/>
        <w:jc w:val="both"/>
        <w:rPr>
          <w:rFonts w:ascii="Times New Roman" w:eastAsia="Times New Roman" w:hAnsi="Times New Roman" w:cs="Times New Roman"/>
          <w:b/>
          <w:bCs/>
        </w:rPr>
      </w:pPr>
      <w:r>
        <w:rPr>
          <w:rFonts w:ascii="Times New Roman" w:eastAsia="Times New Roman" w:hAnsi="Times New Roman" w:cs="Times New Roman"/>
          <w:b/>
          <w:bCs/>
        </w:rPr>
        <w:t>Os 17 Objetivos de Desenvolvimento Sustentável (ODS):</w:t>
      </w:r>
    </w:p>
    <w:p w14:paraId="44C8B93B"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Erradicação da Pobreza:</w:t>
      </w:r>
      <w:r>
        <w:rPr>
          <w:rFonts w:ascii="Times New Roman" w:eastAsia="Times New Roman" w:hAnsi="Times New Roman" w:cs="Times New Roman"/>
        </w:rPr>
        <w:t xml:space="preserve"> Acabar com a pobreza em todas as suas formas, em todos os lugares.</w:t>
      </w:r>
    </w:p>
    <w:p w14:paraId="6376F76E"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Fome Zero e Agricultura Sustentável: </w:t>
      </w:r>
      <w:r>
        <w:rPr>
          <w:rFonts w:ascii="Times New Roman" w:eastAsia="Times New Roman" w:hAnsi="Times New Roman" w:cs="Times New Roman"/>
        </w:rPr>
        <w:t>Acabar com a fome, alcançar a segurança alimentar e promover a agricultura sustentável.</w:t>
      </w:r>
    </w:p>
    <w:p w14:paraId="65FF1F7C"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Saúde e Bem-Estar: </w:t>
      </w:r>
      <w:r>
        <w:rPr>
          <w:rFonts w:ascii="Times New Roman" w:eastAsia="Times New Roman" w:hAnsi="Times New Roman" w:cs="Times New Roman"/>
        </w:rPr>
        <w:t>Assegurar uma vida saudável e promover o bem-estar para todos, em todas as idades.</w:t>
      </w:r>
    </w:p>
    <w:p w14:paraId="0767C0CD"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Educação de Qualidade: </w:t>
      </w:r>
      <w:r>
        <w:rPr>
          <w:rFonts w:ascii="Times New Roman" w:eastAsia="Times New Roman" w:hAnsi="Times New Roman" w:cs="Times New Roman"/>
        </w:rPr>
        <w:t>Assegurar a educação inclusiva e equitativa de qualidade e promover oportunidades de aprendizagem ao longo da vida para todos.</w:t>
      </w:r>
    </w:p>
    <w:p w14:paraId="325C2967"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Igualdade de Gênero: </w:t>
      </w:r>
      <w:r>
        <w:rPr>
          <w:rFonts w:ascii="Times New Roman" w:eastAsia="Times New Roman" w:hAnsi="Times New Roman" w:cs="Times New Roman"/>
        </w:rPr>
        <w:t>Alcançar a igualdade de gênero e empoderar todas as mulheres e meninas.</w:t>
      </w:r>
    </w:p>
    <w:p w14:paraId="14AD1F59"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Água Potável e Saneamento: </w:t>
      </w:r>
      <w:r>
        <w:rPr>
          <w:rFonts w:ascii="Times New Roman" w:eastAsia="Times New Roman" w:hAnsi="Times New Roman" w:cs="Times New Roman"/>
        </w:rPr>
        <w:t>Assegurar a disponibilidade e a gestão sustentável da água e do saneamento para todos.</w:t>
      </w:r>
    </w:p>
    <w:p w14:paraId="50986562"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Energia Acessível e Limpa: </w:t>
      </w:r>
      <w:r>
        <w:rPr>
          <w:rFonts w:ascii="Times New Roman" w:eastAsia="Times New Roman" w:hAnsi="Times New Roman" w:cs="Times New Roman"/>
        </w:rPr>
        <w:t>Assegurar o acesso confiável, sustentável, moderno e a preço acessível à energia para todos.</w:t>
      </w:r>
    </w:p>
    <w:p w14:paraId="01764875"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Trabalho Decente e Crescimento Econômico: </w:t>
      </w:r>
      <w:r>
        <w:rPr>
          <w:rFonts w:ascii="Times New Roman" w:eastAsia="Times New Roman" w:hAnsi="Times New Roman" w:cs="Times New Roman"/>
        </w:rPr>
        <w:t>Promover o crescimento econômico sustentado, inclusivo e sustentável, o emprego pleno e produtivo e o trabalho decente para todos.</w:t>
      </w:r>
    </w:p>
    <w:p w14:paraId="31C65A8A"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Indústria, Inovação e Infraestrutura: </w:t>
      </w:r>
      <w:r>
        <w:rPr>
          <w:rFonts w:ascii="Times New Roman" w:eastAsia="Times New Roman" w:hAnsi="Times New Roman" w:cs="Times New Roman"/>
        </w:rPr>
        <w:t>Construir infraestruturas resilientes, promover a industrialização inclusiva e sustentável e fomentar a inovação.</w:t>
      </w:r>
    </w:p>
    <w:p w14:paraId="218C3627"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Redução das Desigualdades: </w:t>
      </w:r>
      <w:r>
        <w:rPr>
          <w:rFonts w:ascii="Times New Roman" w:eastAsia="Times New Roman" w:hAnsi="Times New Roman" w:cs="Times New Roman"/>
        </w:rPr>
        <w:t>Reduzir a desigualdade dentro dos países e entre eles.</w:t>
      </w:r>
    </w:p>
    <w:p w14:paraId="1B06493B"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Cidades e Comunidades Sustentáveis: </w:t>
      </w:r>
      <w:r>
        <w:rPr>
          <w:rFonts w:ascii="Times New Roman" w:eastAsia="Times New Roman" w:hAnsi="Times New Roman" w:cs="Times New Roman"/>
        </w:rPr>
        <w:t>Tornar as cidades e os assentamentos humanos inclusivos, seguros, resilientes e sustentáveis.</w:t>
      </w:r>
    </w:p>
    <w:p w14:paraId="5B340A1A"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Consumo e Produção Responsáveis: </w:t>
      </w:r>
      <w:r>
        <w:rPr>
          <w:rFonts w:ascii="Times New Roman" w:eastAsia="Times New Roman" w:hAnsi="Times New Roman" w:cs="Times New Roman"/>
        </w:rPr>
        <w:t>Assegurar padrões de consumo e de produção sustentáveis.</w:t>
      </w:r>
    </w:p>
    <w:p w14:paraId="76746956"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Ação Contra a Mudança Global do Clima: </w:t>
      </w:r>
      <w:r>
        <w:rPr>
          <w:rFonts w:ascii="Times New Roman" w:eastAsia="Times New Roman" w:hAnsi="Times New Roman" w:cs="Times New Roman"/>
        </w:rPr>
        <w:t>Tomar medidas urgentes para combater a mudança climática e seus impactos.</w:t>
      </w:r>
    </w:p>
    <w:p w14:paraId="6AFA0153"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lastRenderedPageBreak/>
        <w:t xml:space="preserve">Vida na Água: </w:t>
      </w:r>
      <w:r>
        <w:rPr>
          <w:rFonts w:ascii="Times New Roman" w:eastAsia="Times New Roman" w:hAnsi="Times New Roman" w:cs="Times New Roman"/>
        </w:rPr>
        <w:t>Conservar e usar de forma sustentável os oceanos, os mares e os recursos marinhos para o desenvolvimento sustentável.</w:t>
      </w:r>
    </w:p>
    <w:p w14:paraId="1411BB60"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Vida Terrestre: </w:t>
      </w:r>
      <w:r>
        <w:rPr>
          <w:rFonts w:ascii="Times New Roman" w:eastAsia="Times New Roman" w:hAnsi="Times New Roman" w:cs="Times New Roman"/>
        </w:rPr>
        <w:t>Proteger, restaurar e promover o uso sustentável dos ecossistemas terrestres, combater a desertificação, deter e reverter a degradação da terra e deter a perda de biodiversidade.</w:t>
      </w:r>
    </w:p>
    <w:p w14:paraId="074E0CD9"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Paz, Justiça e Instituições Eficazes: </w:t>
      </w:r>
      <w:r>
        <w:rPr>
          <w:rFonts w:ascii="Times New Roman" w:eastAsia="Times New Roman" w:hAnsi="Times New Roman" w:cs="Times New Roman"/>
        </w:rPr>
        <w:t>Promover sociedades pacíficas e inclusivas para o desenvolvimento sustentável, proporcionar o acesso à justiça para todos e construir instituições eficazes, responsáveis e inclusivas em todos os níveis.</w:t>
      </w:r>
    </w:p>
    <w:p w14:paraId="584F926F" w14:textId="77777777" w:rsidR="00027FC1" w:rsidRDefault="00027FC1" w:rsidP="00027FC1">
      <w:pPr>
        <w:numPr>
          <w:ilvl w:val="0"/>
          <w:numId w:val="18"/>
        </w:numPr>
        <w:spacing w:after="240"/>
        <w:ind w:left="709" w:firstLine="0"/>
        <w:jc w:val="both"/>
        <w:rPr>
          <w:rFonts w:ascii="Times New Roman" w:eastAsia="Times New Roman" w:hAnsi="Times New Roman" w:cs="Times New Roman"/>
        </w:rPr>
      </w:pPr>
      <w:r>
        <w:rPr>
          <w:rFonts w:ascii="Times New Roman" w:eastAsia="Times New Roman" w:hAnsi="Times New Roman" w:cs="Times New Roman"/>
          <w:b/>
          <w:bCs/>
        </w:rPr>
        <w:t xml:space="preserve">Parcerias e Meios de Implementação: </w:t>
      </w:r>
      <w:r>
        <w:rPr>
          <w:rFonts w:ascii="Times New Roman" w:eastAsia="Times New Roman" w:hAnsi="Times New Roman" w:cs="Times New Roman"/>
        </w:rPr>
        <w:t>Fortalecer os meios de implementação e revitalizar a parceria global para o desenvolvimento sustentável.</w:t>
      </w:r>
    </w:p>
    <w:p w14:paraId="7FB18F9A" w14:textId="77777777" w:rsidR="00027FC1" w:rsidRDefault="00027FC1" w:rsidP="00027FC1">
      <w:pPr>
        <w:pStyle w:val="Ttulo2"/>
        <w:spacing w:after="160"/>
        <w:jc w:val="both"/>
        <w:rPr>
          <w:b/>
          <w:bCs/>
          <w:color w:val="000000"/>
          <w:sz w:val="22"/>
          <w:szCs w:val="22"/>
        </w:rPr>
      </w:pPr>
      <w:bookmarkStart w:id="67" w:name="_heading=h.ki9mtay8nz3a"/>
      <w:bookmarkEnd w:id="67"/>
      <w:r>
        <w:rPr>
          <w:b/>
          <w:bCs/>
          <w:color w:val="000000"/>
          <w:sz w:val="22"/>
          <w:szCs w:val="22"/>
        </w:rPr>
        <w:t>5.6)</w:t>
      </w:r>
      <w:r>
        <w:rPr>
          <w:b/>
          <w:bCs/>
          <w:color w:val="000000"/>
          <w:sz w:val="22"/>
          <w:szCs w:val="22"/>
        </w:rPr>
        <w:tab/>
        <w:t>Identificação de Conflito de Interesses</w:t>
      </w:r>
    </w:p>
    <w:p w14:paraId="59DEFAA2"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A identificação de eventuais conflitos de interesses que possam surgir, envolve a realização das seguintes práticas: </w:t>
      </w:r>
    </w:p>
    <w:p w14:paraId="5A420413"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Mapeamento das principais atividades que podem gerar conflito de interesses e revisão periódica para identificação de novas situações;</w:t>
      </w:r>
    </w:p>
    <w:p w14:paraId="31A323F8"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Divulgação obrigatória pelos funcionários de eventuais relacionamentos pessoais que possam causar conflito de interesses;</w:t>
      </w:r>
    </w:p>
    <w:p w14:paraId="5AA7BD7B"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Realização de monitoramento de ligações telefônicas e mensagens eletrônicas;</w:t>
      </w:r>
    </w:p>
    <w:p w14:paraId="701CF019"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 xml:space="preserve">Comunicação do funcionário a seu superior hierárquico de qualquer situação que venha a afetar sua objetividade e independência profissional, antes da realização de atividade sob sua responsabilidade. </w:t>
      </w:r>
    </w:p>
    <w:p w14:paraId="2133D5D0" w14:textId="77777777" w:rsidR="00027FC1" w:rsidRDefault="00027FC1" w:rsidP="00027FC1">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5.6.1)</w:t>
      </w:r>
      <w:r>
        <w:rPr>
          <w:rFonts w:ascii="Times New Roman" w:eastAsia="Times New Roman" w:hAnsi="Times New Roman" w:cs="Times New Roman"/>
          <w:b/>
          <w:bCs/>
          <w:color w:val="000000"/>
        </w:rPr>
        <w:tab/>
        <w:t>Critérios de Avaliação de Conflitos</w:t>
      </w:r>
    </w:p>
    <w:p w14:paraId="5C9E413C"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color w:val="000000"/>
        </w:rPr>
        <w:t>O processo de avaliação de conflitos é baseado em:</w:t>
      </w:r>
    </w:p>
    <w:p w14:paraId="3E398F3C"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Grau de Impacto: Classificação em alto, médio e baixo impacto.</w:t>
      </w:r>
    </w:p>
    <w:p w14:paraId="4138D4FA"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Probabilidade de Ocorrência: Análise da frequência com que o conflito pode ocorrer.</w:t>
      </w:r>
    </w:p>
    <w:p w14:paraId="3C4F4F0A"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Risco Potencial: Avaliação do risco para a integridade da organização e para os clientes.</w:t>
      </w:r>
    </w:p>
    <w:p w14:paraId="499812C4" w14:textId="77777777" w:rsidR="00027FC1" w:rsidRDefault="00027FC1" w:rsidP="00027FC1">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5.6.2)</w:t>
      </w:r>
      <w:r>
        <w:rPr>
          <w:rFonts w:ascii="Times New Roman" w:eastAsia="Times New Roman" w:hAnsi="Times New Roman" w:cs="Times New Roman"/>
          <w:b/>
          <w:bCs/>
          <w:color w:val="000000"/>
        </w:rPr>
        <w:tab/>
        <w:t>Plano de Ação para Conflitos Identificados</w:t>
      </w:r>
    </w:p>
    <w:p w14:paraId="6A14C4C3"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color w:val="000000"/>
        </w:rPr>
        <w:t>Quando um conflito é identificado:</w:t>
      </w:r>
    </w:p>
    <w:p w14:paraId="39CD6BB2"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Registro Formal: Inclusão em um banco de dados de conflitos.</w:t>
      </w:r>
    </w:p>
    <w:p w14:paraId="18A95300"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Plano de Mitigação: Definição de ações corretivas, como mudança de responsabilidades ou implementação de barreiras éticas.</w:t>
      </w:r>
    </w:p>
    <w:p w14:paraId="32E1D77B"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Monitoramento Contínuo: Acompanhamento regular do caso até a resolução completa.</w:t>
      </w:r>
    </w:p>
    <w:p w14:paraId="1D14512B" w14:textId="77777777" w:rsidR="00027FC1" w:rsidRDefault="00027FC1" w:rsidP="00027FC1">
      <w:pPr>
        <w:pStyle w:val="Ttulo2"/>
        <w:spacing w:after="160"/>
        <w:jc w:val="both"/>
        <w:rPr>
          <w:b/>
          <w:bCs/>
          <w:color w:val="000000"/>
          <w:sz w:val="22"/>
          <w:szCs w:val="22"/>
        </w:rPr>
      </w:pPr>
      <w:bookmarkStart w:id="68" w:name="_heading=h.iq1c6r2wnoq2"/>
      <w:bookmarkEnd w:id="68"/>
      <w:r>
        <w:rPr>
          <w:b/>
          <w:bCs/>
          <w:color w:val="000000"/>
          <w:sz w:val="22"/>
          <w:szCs w:val="22"/>
        </w:rPr>
        <w:t>5.6.3)</w:t>
      </w:r>
      <w:r>
        <w:rPr>
          <w:b/>
          <w:bCs/>
          <w:color w:val="000000"/>
          <w:sz w:val="22"/>
          <w:szCs w:val="22"/>
        </w:rPr>
        <w:tab/>
        <w:t>Eliminação e Mitigação de Conflito de Interesses</w:t>
      </w:r>
    </w:p>
    <w:p w14:paraId="2F7A9D0A"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O gerenciamento de Conflito de Interesses inclui os procedimentos e/ou a adoção de medidas apropriadas. Verifica-se:</w:t>
      </w:r>
    </w:p>
    <w:p w14:paraId="0DE747E0"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lastRenderedPageBreak/>
        <w:t>Estimular a cultura fundada em princípios éticos, ressaltando que todos os funcionários devem estar atentos a possíveis Conflito de Interesses, potenciais ou efetivos;</w:t>
      </w:r>
    </w:p>
    <w:p w14:paraId="7CBD1B89"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Divulgação da Norma Código de Conduta Ética e Conduta e formalização da adesão dos funcionários ao código, comprometendo-se a cumprir as regras no que se refere a conflito de interesses;</w:t>
      </w:r>
    </w:p>
    <w:p w14:paraId="7DD65BB0"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Estabelecer segregação de funções e segregação física de maneira a assegurar a separação entre as pessoas que podem tomar decisões daquelas que podem influenciar decisões;</w:t>
      </w:r>
    </w:p>
    <w:p w14:paraId="23887822"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Estabelecer segregação lógica de modo que o acesso às informações seja conforme a função de cada funcionário;</w:t>
      </w:r>
    </w:p>
    <w:p w14:paraId="45757A4E"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Adotar política de tratamento restritos das informações de clientes e informações privilegiadas;</w:t>
      </w:r>
    </w:p>
    <w:p w14:paraId="46E1E6E4"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Adotar regras de remuneração que não gere conflito com interesses dos clientes;</w:t>
      </w:r>
    </w:p>
    <w:p w14:paraId="63638986"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 xml:space="preserve">Selecionar intermediários financeiros segundo critérios objetivos e independentes; </w:t>
      </w:r>
    </w:p>
    <w:p w14:paraId="7C9FCB91"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Revisar periodicamente e identificar Conflito de Interesses resultantes de novos produtos e negócios;</w:t>
      </w:r>
    </w:p>
    <w:p w14:paraId="19517D7A"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 xml:space="preserve">Monitorar o controle efetuado pela área de Risco para divulgar o conflito de interesses quando identificados, sempre que esses conflitos possam afetar indevidamente os melhores interesses do cliente. </w:t>
      </w:r>
    </w:p>
    <w:p w14:paraId="66477847" w14:textId="77777777" w:rsidR="00027FC1" w:rsidRDefault="00027FC1" w:rsidP="00027FC1">
      <w:pPr>
        <w:pStyle w:val="Ttulo2"/>
        <w:spacing w:after="160"/>
        <w:jc w:val="both"/>
        <w:rPr>
          <w:b/>
          <w:bCs/>
          <w:color w:val="000000"/>
          <w:sz w:val="22"/>
          <w:szCs w:val="22"/>
        </w:rPr>
      </w:pPr>
      <w:bookmarkStart w:id="69" w:name="_heading=h.4qwmlxftacy2"/>
      <w:bookmarkEnd w:id="69"/>
      <w:r>
        <w:rPr>
          <w:b/>
          <w:bCs/>
          <w:color w:val="000000"/>
          <w:sz w:val="22"/>
          <w:szCs w:val="22"/>
        </w:rPr>
        <w:t>5.6.4)</w:t>
      </w:r>
      <w:r>
        <w:rPr>
          <w:b/>
          <w:bCs/>
          <w:color w:val="000000"/>
          <w:sz w:val="22"/>
          <w:szCs w:val="22"/>
        </w:rPr>
        <w:tab/>
        <w:t>Gestão de Conflitos em Altos Cargos</w:t>
      </w:r>
    </w:p>
    <w:p w14:paraId="5EDE1628"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color w:val="000000"/>
        </w:rPr>
        <w:t>Para membros da alta administração, incluindo o Conselho de Administração e Comitês Executivos:</w:t>
      </w:r>
    </w:p>
    <w:p w14:paraId="0904D89F"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Declaração Anual de Conflitos: Obrigatória para todos os executivos.</w:t>
      </w:r>
    </w:p>
    <w:p w14:paraId="19F7084E" w14:textId="77777777" w:rsidR="00027FC1" w:rsidRDefault="00027FC1" w:rsidP="00027FC1">
      <w:pPr>
        <w:numPr>
          <w:ilvl w:val="0"/>
          <w:numId w:val="10"/>
        </w:numPr>
        <w:spacing w:after="0"/>
        <w:jc w:val="both"/>
        <w:rPr>
          <w:color w:val="000000"/>
        </w:rPr>
      </w:pPr>
      <w:r>
        <w:rPr>
          <w:rFonts w:ascii="Times New Roman" w:eastAsia="Times New Roman" w:hAnsi="Times New Roman" w:cs="Times New Roman"/>
          <w:color w:val="000000"/>
        </w:rPr>
        <w:t>Avaliação de Conflitos: Revisão por um Comitê de Ética independente.</w:t>
      </w:r>
    </w:p>
    <w:p w14:paraId="3506692F"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Recusa de Participação: Proibição de voto ou decisão em casos de conflito direto.</w:t>
      </w:r>
    </w:p>
    <w:p w14:paraId="51FE098A" w14:textId="77777777" w:rsidR="00027FC1" w:rsidRDefault="00027FC1" w:rsidP="00027FC1">
      <w:pPr>
        <w:pStyle w:val="Ttulo2"/>
        <w:spacing w:after="160"/>
        <w:jc w:val="both"/>
        <w:rPr>
          <w:b/>
          <w:bCs/>
          <w:color w:val="000000"/>
          <w:sz w:val="22"/>
          <w:szCs w:val="22"/>
        </w:rPr>
      </w:pPr>
      <w:bookmarkStart w:id="70" w:name="_heading=h.9pjmkpq52lxt"/>
      <w:bookmarkEnd w:id="70"/>
      <w:r>
        <w:rPr>
          <w:b/>
          <w:bCs/>
          <w:color w:val="000000"/>
          <w:sz w:val="22"/>
          <w:szCs w:val="22"/>
        </w:rPr>
        <w:t>5.6.5)</w:t>
      </w:r>
      <w:r>
        <w:rPr>
          <w:b/>
          <w:bCs/>
          <w:color w:val="000000"/>
          <w:sz w:val="22"/>
          <w:szCs w:val="22"/>
        </w:rPr>
        <w:tab/>
        <w:t>Gestão de Conflitos de Interesses em Investimentos</w:t>
      </w:r>
    </w:p>
    <w:p w14:paraId="19C0C854"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color w:val="000000"/>
        </w:rPr>
        <w:t>Para organizações que atuam no mercado financeiro:</w:t>
      </w:r>
    </w:p>
    <w:p w14:paraId="13D20626"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Política de Investimentos Éticos: Critérios claros para evitar favoritismo ou decisões influenciadas por interesses pessoais.</w:t>
      </w:r>
    </w:p>
    <w:p w14:paraId="7B42AC27"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Transparência em Transações: Comunicação aberta sobre potenciais conflitos aos clientes.</w:t>
      </w:r>
    </w:p>
    <w:p w14:paraId="47D357E4" w14:textId="77777777" w:rsidR="00027FC1" w:rsidRDefault="00027FC1" w:rsidP="00027FC1">
      <w:pPr>
        <w:pStyle w:val="Ttulo2"/>
        <w:spacing w:after="160"/>
        <w:jc w:val="both"/>
        <w:rPr>
          <w:b/>
          <w:bCs/>
          <w:color w:val="000000"/>
          <w:sz w:val="22"/>
          <w:szCs w:val="22"/>
        </w:rPr>
      </w:pPr>
      <w:bookmarkStart w:id="71" w:name="_heading=h.g19i0m5ym0c1"/>
      <w:bookmarkEnd w:id="71"/>
      <w:r>
        <w:rPr>
          <w:b/>
          <w:bCs/>
          <w:color w:val="000000"/>
          <w:sz w:val="22"/>
          <w:szCs w:val="22"/>
        </w:rPr>
        <w:t>5.6.6)</w:t>
      </w:r>
      <w:r>
        <w:rPr>
          <w:b/>
          <w:bCs/>
          <w:color w:val="000000"/>
          <w:sz w:val="22"/>
          <w:szCs w:val="22"/>
        </w:rPr>
        <w:tab/>
        <w:t>Conflito de Interesses em Relacionamentos Pessoais</w:t>
      </w:r>
    </w:p>
    <w:p w14:paraId="11DFAC42"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color w:val="000000"/>
        </w:rPr>
        <w:t>Situações de potencial conflito envolvendo relações pessoais:</w:t>
      </w:r>
    </w:p>
    <w:p w14:paraId="4CE01F11" w14:textId="77777777" w:rsidR="00027FC1" w:rsidRDefault="00027FC1" w:rsidP="00027FC1">
      <w:pPr>
        <w:numPr>
          <w:ilvl w:val="0"/>
          <w:numId w:val="1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Nepotismo: Proibição de contratação direta de familiares sem análise do Comitê de Ética.</w:t>
      </w:r>
    </w:p>
    <w:p w14:paraId="4D14A6C4" w14:textId="77777777" w:rsidR="00027FC1" w:rsidRDefault="00027FC1" w:rsidP="00027FC1">
      <w:pPr>
        <w:numPr>
          <w:ilvl w:val="0"/>
          <w:numId w:val="10"/>
        </w:numPr>
        <w:spacing w:after="160"/>
        <w:jc w:val="both"/>
        <w:rPr>
          <w:color w:val="000000"/>
        </w:rPr>
      </w:pPr>
      <w:r>
        <w:rPr>
          <w:rFonts w:ascii="Times New Roman" w:eastAsia="Times New Roman" w:hAnsi="Times New Roman" w:cs="Times New Roman"/>
          <w:color w:val="000000"/>
        </w:rPr>
        <w:t>Relacionamentos com Fornecedores: Divulgação obrigatória de vínculos pessoais com fornecedores e parceiros.</w:t>
      </w:r>
    </w:p>
    <w:p w14:paraId="2C4E9402" w14:textId="77777777" w:rsidR="00027FC1" w:rsidRDefault="00027FC1" w:rsidP="00027FC1">
      <w:pPr>
        <w:pStyle w:val="Ttulo2"/>
        <w:spacing w:after="160"/>
        <w:jc w:val="both"/>
        <w:rPr>
          <w:b/>
          <w:bCs/>
          <w:color w:val="000000"/>
          <w:sz w:val="22"/>
          <w:szCs w:val="22"/>
        </w:rPr>
      </w:pPr>
      <w:bookmarkStart w:id="72" w:name="_heading=h.5exnm5sgdnmn"/>
      <w:bookmarkEnd w:id="72"/>
      <w:r>
        <w:rPr>
          <w:b/>
          <w:bCs/>
          <w:color w:val="000000"/>
          <w:sz w:val="22"/>
          <w:szCs w:val="22"/>
        </w:rPr>
        <w:t>5.6.7)</w:t>
      </w:r>
      <w:r>
        <w:rPr>
          <w:b/>
          <w:bCs/>
          <w:color w:val="000000"/>
          <w:sz w:val="22"/>
          <w:szCs w:val="22"/>
        </w:rPr>
        <w:tab/>
        <w:t>Terceiros Contratados</w:t>
      </w:r>
    </w:p>
    <w:p w14:paraId="5D90CC4B"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O tratamento do Conflito de Interesses estende-se a terceiros contratados e devem observar as seguintes práticas:</w:t>
      </w:r>
    </w:p>
    <w:p w14:paraId="16FA4299" w14:textId="77777777" w:rsidR="00027FC1" w:rsidRDefault="00027FC1" w:rsidP="00027FC1">
      <w:pPr>
        <w:numPr>
          <w:ilvl w:val="0"/>
          <w:numId w:val="20"/>
        </w:numPr>
        <w:spacing w:after="0"/>
        <w:ind w:left="851" w:hanging="284"/>
        <w:jc w:val="both"/>
        <w:rPr>
          <w:rFonts w:ascii="Aptos" w:eastAsia="Aptos" w:hAnsi="Aptos" w:cs="Aptos"/>
          <w:color w:val="000000"/>
        </w:rPr>
      </w:pPr>
      <w:r>
        <w:rPr>
          <w:rFonts w:ascii="Times New Roman" w:eastAsia="Times New Roman" w:hAnsi="Times New Roman" w:cs="Times New Roman"/>
          <w:color w:val="000000"/>
        </w:rPr>
        <w:t xml:space="preserve"> Análise dos contratos estabelecidos com terceiros;</w:t>
      </w:r>
    </w:p>
    <w:p w14:paraId="19D9A9E5" w14:textId="77777777" w:rsidR="00027FC1" w:rsidRDefault="00027FC1" w:rsidP="00027FC1">
      <w:pPr>
        <w:numPr>
          <w:ilvl w:val="0"/>
          <w:numId w:val="20"/>
        </w:numPr>
        <w:spacing w:after="240"/>
        <w:ind w:left="851" w:hanging="284"/>
        <w:jc w:val="both"/>
        <w:rPr>
          <w:color w:val="000000"/>
        </w:rPr>
      </w:pPr>
      <w:r>
        <w:rPr>
          <w:rFonts w:ascii="Times New Roman" w:eastAsia="Times New Roman" w:hAnsi="Times New Roman" w:cs="Times New Roman"/>
          <w:color w:val="000000"/>
        </w:rPr>
        <w:lastRenderedPageBreak/>
        <w:t xml:space="preserve"> Processo de "</w:t>
      </w:r>
      <w:proofErr w:type="spellStart"/>
      <w:r>
        <w:rPr>
          <w:rFonts w:ascii="Times New Roman" w:eastAsia="Times New Roman" w:hAnsi="Times New Roman" w:cs="Times New Roman"/>
          <w:i/>
          <w:iCs/>
          <w:color w:val="000000"/>
        </w:rPr>
        <w:t>due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diligence</w:t>
      </w:r>
      <w:proofErr w:type="spellEnd"/>
      <w:r>
        <w:rPr>
          <w:rFonts w:ascii="Times New Roman" w:eastAsia="Times New Roman" w:hAnsi="Times New Roman" w:cs="Times New Roman"/>
          <w:color w:val="000000"/>
        </w:rPr>
        <w:t xml:space="preserve">" em terceiros contratados. </w:t>
      </w:r>
    </w:p>
    <w:p w14:paraId="4E578684" w14:textId="77777777" w:rsidR="00027FC1" w:rsidRDefault="00027FC1" w:rsidP="00027FC1">
      <w:pPr>
        <w:pStyle w:val="Ttulo2"/>
        <w:spacing w:after="160"/>
        <w:jc w:val="both"/>
        <w:rPr>
          <w:b/>
          <w:bCs/>
          <w:color w:val="000000"/>
          <w:sz w:val="22"/>
          <w:szCs w:val="22"/>
        </w:rPr>
      </w:pPr>
      <w:bookmarkStart w:id="73" w:name="_heading=h.qqucuv8jdmec"/>
      <w:bookmarkEnd w:id="73"/>
      <w:r>
        <w:rPr>
          <w:b/>
          <w:bCs/>
          <w:color w:val="000000"/>
          <w:sz w:val="22"/>
          <w:szCs w:val="22"/>
        </w:rPr>
        <w:t>5.6.8)</w:t>
      </w:r>
      <w:r>
        <w:rPr>
          <w:b/>
          <w:bCs/>
          <w:color w:val="000000"/>
          <w:sz w:val="22"/>
          <w:szCs w:val="22"/>
        </w:rPr>
        <w:tab/>
        <w:t>Informações aos Clientes</w:t>
      </w:r>
    </w:p>
    <w:p w14:paraId="0ED04501"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Caberá à organização fornecer ao cliente o registro de eventuais fatos que possam caracterizar a ocorrência de conflito de interesses. É válido ressaltar que o registro da condição de possível Conflito de Interesse deverá conter a descrição da origem deste conflito. </w:t>
      </w:r>
    </w:p>
    <w:p w14:paraId="66F4030A" w14:textId="77777777" w:rsidR="00027FC1" w:rsidRDefault="00027FC1" w:rsidP="00027FC1">
      <w:pPr>
        <w:pBdr>
          <w:top w:val="single" w:sz="4" w:space="1" w:color="000000"/>
          <w:left w:val="single" w:sz="4" w:space="4" w:color="000000"/>
          <w:bottom w:val="single" w:sz="4" w:space="1" w:color="000000"/>
          <w:right w:val="single" w:sz="4" w:space="4" w:color="000000"/>
        </w:pBdr>
        <w:spacing w:after="240"/>
        <w:jc w:val="both"/>
        <w:rPr>
          <w:rFonts w:ascii="Times New Roman" w:eastAsia="Times New Roman" w:hAnsi="Times New Roman" w:cs="Times New Roman"/>
          <w:b/>
          <w:bCs/>
        </w:rPr>
      </w:pPr>
      <w:r>
        <w:rPr>
          <w:rFonts w:ascii="Times New Roman" w:eastAsia="Times New Roman" w:hAnsi="Times New Roman" w:cs="Times New Roman"/>
          <w:b/>
          <w:bCs/>
        </w:rPr>
        <w:t>IMPORTANTE</w:t>
      </w:r>
    </w:p>
    <w:p w14:paraId="3A258201" w14:textId="77777777" w:rsidR="00027FC1" w:rsidRDefault="00027FC1" w:rsidP="00027FC1">
      <w:pPr>
        <w:pBdr>
          <w:top w:val="single" w:sz="4" w:space="1" w:color="000000"/>
          <w:left w:val="single" w:sz="4" w:space="4" w:color="000000"/>
          <w:bottom w:val="single" w:sz="4" w:space="1" w:color="000000"/>
          <w:right w:val="single" w:sz="4" w:space="4" w:color="000000"/>
        </w:pBdr>
        <w:spacing w:after="240"/>
        <w:jc w:val="both"/>
        <w:rPr>
          <w:rFonts w:ascii="Times New Roman" w:eastAsia="Times New Roman" w:hAnsi="Times New Roman" w:cs="Times New Roman"/>
        </w:rPr>
      </w:pPr>
      <w:r>
        <w:rPr>
          <w:rFonts w:ascii="Times New Roman" w:eastAsia="Times New Roman" w:hAnsi="Times New Roman" w:cs="Times New Roman"/>
        </w:rPr>
        <w:t xml:space="preserve">O </w:t>
      </w:r>
      <w:r>
        <w:rPr>
          <w:rFonts w:ascii="Times New Roman" w:eastAsia="Times New Roman" w:hAnsi="Times New Roman" w:cs="Times New Roman"/>
          <w:b/>
          <w:bCs/>
        </w:rPr>
        <w:t>Canal de Ouvidoria e Denúncia</w:t>
      </w:r>
      <w:r>
        <w:rPr>
          <w:rFonts w:ascii="Times New Roman" w:eastAsia="Times New Roman" w:hAnsi="Times New Roman" w:cs="Times New Roman"/>
        </w:rPr>
        <w:t xml:space="preserve">, disponibilizado pela </w:t>
      </w:r>
      <w:proofErr w:type="spellStart"/>
      <w:r>
        <w:rPr>
          <w:rFonts w:ascii="Times New Roman" w:eastAsia="Times New Roman" w:hAnsi="Times New Roman" w:cs="Times New Roman"/>
        </w:rPr>
        <w:t>Intuix</w:t>
      </w:r>
      <w:proofErr w:type="spellEnd"/>
      <w:r>
        <w:rPr>
          <w:rFonts w:ascii="Times New Roman" w:eastAsia="Times New Roman" w:hAnsi="Times New Roman" w:cs="Times New Roman"/>
        </w:rPr>
        <w:t>, pode ser a forma de captação dessas ocorrências pela empresa, conforme item 5.8.</w:t>
      </w:r>
    </w:p>
    <w:p w14:paraId="4BF9455E" w14:textId="77777777" w:rsidR="00027FC1" w:rsidRDefault="00027FC1" w:rsidP="00027FC1">
      <w:pPr>
        <w:pStyle w:val="Ttulo2"/>
        <w:spacing w:after="160"/>
        <w:jc w:val="both"/>
        <w:rPr>
          <w:b/>
          <w:bCs/>
          <w:color w:val="000000"/>
          <w:sz w:val="22"/>
          <w:szCs w:val="22"/>
        </w:rPr>
      </w:pPr>
      <w:bookmarkStart w:id="74" w:name="_heading=h.ecv7pwhskblf"/>
      <w:bookmarkEnd w:id="74"/>
      <w:r>
        <w:rPr>
          <w:b/>
          <w:bCs/>
          <w:color w:val="000000"/>
          <w:sz w:val="22"/>
          <w:szCs w:val="22"/>
        </w:rPr>
        <w:t>5.7)</w:t>
      </w:r>
      <w:r>
        <w:rPr>
          <w:b/>
          <w:bCs/>
          <w:color w:val="000000"/>
          <w:sz w:val="22"/>
          <w:szCs w:val="22"/>
        </w:rPr>
        <w:tab/>
        <w:t>Canal de Ouvidoria e Denúncia</w:t>
      </w:r>
    </w:p>
    <w:p w14:paraId="34E6FB4B"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O Canal de Ouvidoria e Denúncias da </w:t>
      </w:r>
      <w:proofErr w:type="spellStart"/>
      <w:r>
        <w:rPr>
          <w:rFonts w:ascii="Times New Roman" w:eastAsia="Times New Roman" w:hAnsi="Times New Roman" w:cs="Times New Roman"/>
          <w:b/>
          <w:bCs/>
        </w:rPr>
        <w:t>Intuix</w:t>
      </w:r>
      <w:proofErr w:type="spellEnd"/>
      <w:r>
        <w:rPr>
          <w:rFonts w:ascii="Times New Roman" w:eastAsia="Times New Roman" w:hAnsi="Times New Roman" w:cs="Times New Roman"/>
        </w:rPr>
        <w:t xml:space="preserve"> pode ser o meio oficial para o relato de situações que possam configurar conflitos de interesse ou outras violações éticas, assegurando o anonimato e a proteção do denunciante.</w:t>
      </w:r>
    </w:p>
    <w:p w14:paraId="1C43456A" w14:textId="77777777" w:rsidR="00027FC1" w:rsidRDefault="00027FC1" w:rsidP="00027FC1">
      <w:pPr>
        <w:spacing w:after="240"/>
        <w:jc w:val="both"/>
        <w:rPr>
          <w:rFonts w:ascii="Times New Roman" w:eastAsia="Times New Roman" w:hAnsi="Times New Roman" w:cs="Times New Roman"/>
        </w:rPr>
      </w:pPr>
      <w:r>
        <w:rPr>
          <w:rFonts w:ascii="Times New Roman" w:eastAsia="Times New Roman" w:hAnsi="Times New Roman" w:cs="Times New Roman"/>
          <w:b/>
          <w:bCs/>
        </w:rPr>
        <w:t>Características do Canal:</w:t>
      </w:r>
    </w:p>
    <w:p w14:paraId="5BCAACD4" w14:textId="77777777" w:rsidR="00027FC1" w:rsidRDefault="00027FC1" w:rsidP="00027FC1">
      <w:pPr>
        <w:numPr>
          <w:ilvl w:val="0"/>
          <w:numId w:val="22"/>
        </w:numPr>
        <w:spacing w:after="0"/>
        <w:jc w:val="both"/>
        <w:rPr>
          <w:rFonts w:ascii="Aptos" w:eastAsia="Aptos" w:hAnsi="Aptos" w:cs="Aptos"/>
          <w:sz w:val="24"/>
          <w:szCs w:val="24"/>
        </w:rPr>
      </w:pPr>
      <w:r>
        <w:rPr>
          <w:rFonts w:ascii="Times New Roman" w:eastAsia="Times New Roman" w:hAnsi="Times New Roman" w:cs="Times New Roman"/>
          <w:b/>
          <w:bCs/>
        </w:rPr>
        <w:t>Confidencialidade:</w:t>
      </w:r>
      <w:r>
        <w:rPr>
          <w:rFonts w:ascii="Times New Roman" w:eastAsia="Times New Roman" w:hAnsi="Times New Roman" w:cs="Times New Roman"/>
        </w:rPr>
        <w:t xml:space="preserve"> Garantia de sigilo absoluto sobre a identidade do denunciante.</w:t>
      </w:r>
    </w:p>
    <w:p w14:paraId="09551923" w14:textId="77777777" w:rsidR="00027FC1" w:rsidRDefault="00027FC1" w:rsidP="00027FC1">
      <w:pPr>
        <w:numPr>
          <w:ilvl w:val="0"/>
          <w:numId w:val="22"/>
        </w:numPr>
        <w:spacing w:after="0"/>
        <w:jc w:val="both"/>
      </w:pPr>
      <w:r>
        <w:rPr>
          <w:rFonts w:ascii="Times New Roman" w:eastAsia="Times New Roman" w:hAnsi="Times New Roman" w:cs="Times New Roman"/>
          <w:b/>
          <w:bCs/>
        </w:rPr>
        <w:t>Acessibilidade:</w:t>
      </w:r>
      <w:r>
        <w:rPr>
          <w:rFonts w:ascii="Times New Roman" w:eastAsia="Times New Roman" w:hAnsi="Times New Roman" w:cs="Times New Roman"/>
        </w:rPr>
        <w:t xml:space="preserve"> Disponível 24/7 através de plataforma online, e-mail e telefone dedicados.</w:t>
      </w:r>
    </w:p>
    <w:p w14:paraId="20B1F835" w14:textId="77777777" w:rsidR="00027FC1" w:rsidRDefault="00027FC1" w:rsidP="00027FC1">
      <w:pPr>
        <w:numPr>
          <w:ilvl w:val="0"/>
          <w:numId w:val="22"/>
        </w:numPr>
        <w:spacing w:after="0"/>
        <w:jc w:val="both"/>
      </w:pPr>
      <w:r>
        <w:rPr>
          <w:rFonts w:ascii="Times New Roman" w:eastAsia="Times New Roman" w:hAnsi="Times New Roman" w:cs="Times New Roman"/>
          <w:b/>
          <w:bCs/>
        </w:rPr>
        <w:t>Fluxo de Atendimento:</w:t>
      </w:r>
      <w:r>
        <w:rPr>
          <w:rFonts w:ascii="Times New Roman" w:eastAsia="Times New Roman" w:hAnsi="Times New Roman" w:cs="Times New Roman"/>
        </w:rPr>
        <w:t xml:space="preserve"> Recepção da denúncia, triagem preliminar, possibilidade de retorno pela empresa denunciada, possibilidade de esclarecimento da questão e comunicação do resultado ao denunciante (quando aplicável).</w:t>
      </w:r>
    </w:p>
    <w:p w14:paraId="668BCE56" w14:textId="77777777" w:rsidR="00027FC1" w:rsidRDefault="00027FC1" w:rsidP="00027FC1">
      <w:pPr>
        <w:pStyle w:val="Ttulo2"/>
        <w:spacing w:after="160"/>
        <w:jc w:val="both"/>
        <w:rPr>
          <w:b/>
          <w:bCs/>
          <w:color w:val="000000"/>
          <w:sz w:val="22"/>
          <w:szCs w:val="22"/>
        </w:rPr>
      </w:pPr>
      <w:bookmarkStart w:id="75" w:name="_heading=h.tq0qzhqq8jku"/>
      <w:bookmarkEnd w:id="75"/>
      <w:r>
        <w:rPr>
          <w:b/>
          <w:bCs/>
          <w:color w:val="000000"/>
          <w:sz w:val="22"/>
          <w:szCs w:val="22"/>
        </w:rPr>
        <w:t>5.8)</w:t>
      </w:r>
      <w:r>
        <w:rPr>
          <w:b/>
          <w:bCs/>
          <w:color w:val="000000"/>
          <w:sz w:val="22"/>
          <w:szCs w:val="22"/>
        </w:rPr>
        <w:tab/>
        <w:t>Política de Treinamento Contínuo</w:t>
      </w:r>
    </w:p>
    <w:p w14:paraId="1C77A537"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A organização adota o </w:t>
      </w:r>
      <w:proofErr w:type="spellStart"/>
      <w:r>
        <w:rPr>
          <w:rFonts w:ascii="Times New Roman" w:eastAsia="Times New Roman" w:hAnsi="Times New Roman" w:cs="Times New Roman"/>
          <w:b/>
          <w:bCs/>
        </w:rPr>
        <w:t>Intuix</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Academy</w:t>
      </w:r>
      <w:proofErr w:type="spellEnd"/>
      <w:r>
        <w:rPr>
          <w:rFonts w:ascii="Times New Roman" w:eastAsia="Times New Roman" w:hAnsi="Times New Roman" w:cs="Times New Roman"/>
        </w:rPr>
        <w:t xml:space="preserve"> como plataforma oficial para o treinamento contínuo de seus colaboradores e terceiros contratados. O objetivo é garantir a conscientização permanente sobre práticas éticas, gestão de conflitos de interesse e conformidade regulatória.</w:t>
      </w:r>
    </w:p>
    <w:p w14:paraId="3509FF01"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b/>
          <w:bCs/>
        </w:rPr>
        <w:t>Diretrizes do Treinamento:</w:t>
      </w:r>
    </w:p>
    <w:p w14:paraId="5B88A2E7" w14:textId="77777777" w:rsidR="00027FC1" w:rsidRDefault="00027FC1" w:rsidP="00027FC1">
      <w:pPr>
        <w:numPr>
          <w:ilvl w:val="0"/>
          <w:numId w:val="24"/>
        </w:numPr>
        <w:spacing w:after="240"/>
        <w:jc w:val="both"/>
        <w:rPr>
          <w:rFonts w:ascii="Aptos" w:eastAsia="Aptos" w:hAnsi="Aptos" w:cs="Aptos"/>
          <w:sz w:val="24"/>
          <w:szCs w:val="24"/>
        </w:rPr>
      </w:pPr>
      <w:r>
        <w:rPr>
          <w:rFonts w:ascii="Times New Roman" w:eastAsia="Times New Roman" w:hAnsi="Times New Roman" w:cs="Times New Roman"/>
          <w:b/>
          <w:bCs/>
        </w:rPr>
        <w:t>Periodicidade:</w:t>
      </w:r>
      <w:r>
        <w:rPr>
          <w:rFonts w:ascii="Times New Roman" w:eastAsia="Times New Roman" w:hAnsi="Times New Roman" w:cs="Times New Roman"/>
        </w:rPr>
        <w:t xml:space="preserve"> Treinamentos obrigatórios anuais e atualizações sempre que houver mudanças relevantes na política.</w:t>
      </w:r>
    </w:p>
    <w:p w14:paraId="23DE5415" w14:textId="77777777" w:rsidR="00027FC1" w:rsidRDefault="00027FC1" w:rsidP="00027FC1">
      <w:pPr>
        <w:numPr>
          <w:ilvl w:val="0"/>
          <w:numId w:val="24"/>
        </w:numPr>
        <w:spacing w:after="240"/>
        <w:jc w:val="both"/>
      </w:pPr>
      <w:r>
        <w:rPr>
          <w:rFonts w:ascii="Times New Roman" w:eastAsia="Times New Roman" w:hAnsi="Times New Roman" w:cs="Times New Roman"/>
          <w:b/>
          <w:bCs/>
        </w:rPr>
        <w:t>Conteúdo:</w:t>
      </w:r>
      <w:r>
        <w:rPr>
          <w:rFonts w:ascii="Times New Roman" w:eastAsia="Times New Roman" w:hAnsi="Times New Roman" w:cs="Times New Roman"/>
        </w:rPr>
        <w:t xml:space="preserve"> Identificação de conflitos de interesse, boas práticas de mitigação, estudos de caso, e atualizações regulatórias.</w:t>
      </w:r>
    </w:p>
    <w:p w14:paraId="234C6D24" w14:textId="77777777" w:rsidR="00027FC1" w:rsidRDefault="00027FC1" w:rsidP="00027FC1">
      <w:pPr>
        <w:numPr>
          <w:ilvl w:val="0"/>
          <w:numId w:val="24"/>
        </w:numPr>
        <w:spacing w:after="240"/>
        <w:jc w:val="both"/>
      </w:pPr>
      <w:r>
        <w:rPr>
          <w:rFonts w:ascii="Times New Roman" w:eastAsia="Times New Roman" w:hAnsi="Times New Roman" w:cs="Times New Roman"/>
          <w:b/>
          <w:bCs/>
        </w:rPr>
        <w:t>Avaliação:</w:t>
      </w:r>
      <w:r>
        <w:rPr>
          <w:rFonts w:ascii="Times New Roman" w:eastAsia="Times New Roman" w:hAnsi="Times New Roman" w:cs="Times New Roman"/>
        </w:rPr>
        <w:t xml:space="preserve"> Testes de conhecimento ao final de cada módulo para garantir a assimilação do conteúdo.</w:t>
      </w:r>
    </w:p>
    <w:p w14:paraId="4603CACE" w14:textId="77777777" w:rsidR="00027FC1" w:rsidRDefault="00027FC1" w:rsidP="00027FC1">
      <w:pPr>
        <w:numPr>
          <w:ilvl w:val="0"/>
          <w:numId w:val="24"/>
        </w:numPr>
        <w:spacing w:after="240"/>
        <w:jc w:val="both"/>
      </w:pPr>
      <w:r>
        <w:rPr>
          <w:rFonts w:ascii="Times New Roman" w:eastAsia="Times New Roman" w:hAnsi="Times New Roman" w:cs="Times New Roman"/>
          <w:b/>
          <w:bCs/>
        </w:rPr>
        <w:t>Registro:</w:t>
      </w:r>
      <w:r>
        <w:rPr>
          <w:rFonts w:ascii="Times New Roman" w:eastAsia="Times New Roman" w:hAnsi="Times New Roman" w:cs="Times New Roman"/>
        </w:rPr>
        <w:t xml:space="preserve"> Certificação obrigatória para todos os participantes, com registro em sistema para fins de auditoria.</w:t>
      </w:r>
    </w:p>
    <w:p w14:paraId="1A881AAD" w14:textId="77777777" w:rsidR="00027FC1" w:rsidRDefault="00027FC1" w:rsidP="00027FC1">
      <w:pPr>
        <w:pStyle w:val="Ttulo2"/>
        <w:spacing w:after="160"/>
        <w:jc w:val="both"/>
        <w:rPr>
          <w:b/>
          <w:bCs/>
          <w:color w:val="000000"/>
          <w:sz w:val="22"/>
          <w:szCs w:val="22"/>
        </w:rPr>
      </w:pPr>
      <w:bookmarkStart w:id="76" w:name="_heading=h.kamz6j47vq4h"/>
      <w:bookmarkEnd w:id="76"/>
      <w:r>
        <w:rPr>
          <w:b/>
          <w:bCs/>
          <w:color w:val="000000"/>
          <w:sz w:val="22"/>
          <w:szCs w:val="22"/>
        </w:rPr>
        <w:lastRenderedPageBreak/>
        <w:t>5.9)</w:t>
      </w:r>
      <w:r>
        <w:rPr>
          <w:b/>
          <w:bCs/>
          <w:color w:val="000000"/>
          <w:sz w:val="22"/>
          <w:szCs w:val="22"/>
        </w:rPr>
        <w:tab/>
        <w:t>Aplicação de Consequências/Medidas Disciplinares</w:t>
      </w:r>
    </w:p>
    <w:p w14:paraId="72743084"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Caberá a aplicação de consequências às ações relacionadas à violação de conduta em descumprimento às políticas e normas da organização.</w:t>
      </w:r>
    </w:p>
    <w:p w14:paraId="6E7637B4"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As sanções internas aplicadas aos colaboradores deverão fundar-se na </w:t>
      </w:r>
      <w:r>
        <w:rPr>
          <w:rFonts w:ascii="Times New Roman" w:eastAsia="Times New Roman" w:hAnsi="Times New Roman" w:cs="Times New Roman"/>
          <w:b/>
          <w:bCs/>
        </w:rPr>
        <w:t>proporcionalidade da gravidade da conduta</w:t>
      </w:r>
      <w:r>
        <w:rPr>
          <w:rFonts w:ascii="Times New Roman" w:eastAsia="Times New Roman" w:hAnsi="Times New Roman" w:cs="Times New Roman"/>
        </w:rPr>
        <w:t>, conforme estabelecido na Consolidação das Leis do Trabalho. Essas sanções só deverão ser aplicadas com respaldo do Departamento Pessoal e Recursos Humanos. Nos casos mais graves, as sanções deverão ter respaldo do setor jurídico.</w:t>
      </w:r>
    </w:p>
    <w:p w14:paraId="4843E90E"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Fica resguardada a responsabilização civil e/ou criminal da parte infratora, bem como o ressarcimento das perdas e danos decorrentes.</w:t>
      </w:r>
    </w:p>
    <w:p w14:paraId="705090E1" w14:textId="77777777" w:rsidR="00027FC1" w:rsidRDefault="00027FC1" w:rsidP="00027FC1">
      <w:pPr>
        <w:pStyle w:val="Ttulo1"/>
        <w:numPr>
          <w:ilvl w:val="0"/>
          <w:numId w:val="2"/>
        </w:numPr>
        <w:spacing w:after="160"/>
        <w:ind w:left="0" w:firstLine="0"/>
        <w:jc w:val="both"/>
        <w:rPr>
          <w:b/>
          <w:bCs/>
          <w:sz w:val="22"/>
          <w:szCs w:val="22"/>
        </w:rPr>
      </w:pPr>
      <w:bookmarkStart w:id="77" w:name="_heading=h.m5bofmsvzqh"/>
      <w:bookmarkEnd w:id="77"/>
      <w:r>
        <w:rPr>
          <w:b/>
          <w:bCs/>
          <w:sz w:val="22"/>
          <w:szCs w:val="22"/>
        </w:rPr>
        <w:t>Política Anticorrupção</w:t>
      </w:r>
    </w:p>
    <w:p w14:paraId="5DD2FCE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Considerando que, a organização prioriza o cumprimento de todas as leis e regulamentações aplicáveis e em vigor relacionadas ao combate de práticas de suborno e corrupção, incluindo a Convenção da OCDE e da ONU e, especialmente, a Lei Anticorrupção nº 12.846 /13, estabelece a presente política.</w:t>
      </w:r>
    </w:p>
    <w:p w14:paraId="023DED3D"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Política Anticorrupção conduz todas as atividades da organização, fundando-as na integridade e nos mais elevados padrões éticos. Além disso, a Política contempla os princípios éticos que norteiam o negócio.</w:t>
      </w:r>
    </w:p>
    <w:p w14:paraId="1CC2E82C"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Os valores da organização são baseados em transparência, competência, espírito de equipe, honestidade e respeito pelo indivíduo. As operações realizadas exigem muito cuidado, honestidade e integridade.</w:t>
      </w:r>
    </w:p>
    <w:p w14:paraId="7C519D80" w14:textId="77777777" w:rsidR="00027FC1" w:rsidRDefault="00027FC1" w:rsidP="00027FC1">
      <w:pPr>
        <w:pStyle w:val="Ttulo2"/>
        <w:spacing w:after="160"/>
        <w:jc w:val="both"/>
        <w:rPr>
          <w:b/>
          <w:bCs/>
          <w:color w:val="000000"/>
          <w:sz w:val="22"/>
          <w:szCs w:val="22"/>
        </w:rPr>
      </w:pPr>
      <w:bookmarkStart w:id="78" w:name="_heading=h.4d0pvawawuk"/>
      <w:bookmarkEnd w:id="78"/>
      <w:r>
        <w:rPr>
          <w:b/>
          <w:bCs/>
          <w:color w:val="000000"/>
          <w:sz w:val="22"/>
          <w:szCs w:val="22"/>
        </w:rPr>
        <w:t>6.1)</w:t>
      </w:r>
      <w:r>
        <w:rPr>
          <w:b/>
          <w:bCs/>
          <w:color w:val="000000"/>
          <w:sz w:val="22"/>
          <w:szCs w:val="22"/>
        </w:rPr>
        <w:tab/>
        <w:t>Definições</w:t>
      </w:r>
    </w:p>
    <w:p w14:paraId="62142D36" w14:textId="77777777" w:rsidR="00027FC1" w:rsidRDefault="00027FC1" w:rsidP="00027FC1">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Corrupção e Suborno:</w:t>
      </w:r>
    </w:p>
    <w:p w14:paraId="3B17583E"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Corrupção</w:t>
      </w:r>
      <w:r>
        <w:rPr>
          <w:rFonts w:ascii="Times New Roman" w:eastAsia="Times New Roman" w:hAnsi="Times New Roman" w:cs="Times New Roman"/>
          <w:color w:val="000000"/>
        </w:rPr>
        <w:t xml:space="preserve"> é o abuso de poder ou de uma posição de confiança para obter benefícios indevidos, seja de natureza financeira ou de outra vantagem, para si ou para terceiros. Esse comportamento pode ocorrer tanto no setor público quanto no privado.</w:t>
      </w:r>
    </w:p>
    <w:p w14:paraId="09A12462"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 </w:t>
      </w:r>
      <w:r>
        <w:rPr>
          <w:rFonts w:ascii="Times New Roman" w:eastAsia="Times New Roman" w:hAnsi="Times New Roman" w:cs="Times New Roman"/>
          <w:b/>
          <w:bCs/>
          <w:color w:val="000000"/>
        </w:rPr>
        <w:t>suborno</w:t>
      </w:r>
      <w:r>
        <w:rPr>
          <w:rFonts w:ascii="Times New Roman" w:eastAsia="Times New Roman" w:hAnsi="Times New Roman" w:cs="Times New Roman"/>
          <w:color w:val="000000"/>
        </w:rPr>
        <w:t xml:space="preserve"> é uma forma específica de corrupção, que envolve o ato de oferecer, prometer, conceder, solicitar ou aceitar qualquer tipo de benefício indevido, com o objetivo de influenciar decisões, obter vantagens competitivas, facilitar processos ou garantir tratamentos preferenciais.</w:t>
      </w:r>
    </w:p>
    <w:p w14:paraId="05FD7F9F"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Exemplos de práticas de corrupção e suborno incluem:</w:t>
      </w:r>
    </w:p>
    <w:p w14:paraId="6915BD31" w14:textId="77777777" w:rsidR="00027FC1" w:rsidRDefault="00027FC1" w:rsidP="00027FC1">
      <w:pPr>
        <w:numPr>
          <w:ilvl w:val="0"/>
          <w:numId w:val="26"/>
        </w:numPr>
        <w:spacing w:after="0"/>
        <w:jc w:val="both"/>
        <w:rPr>
          <w:rFonts w:ascii="Aptos" w:eastAsia="Aptos" w:hAnsi="Aptos" w:cs="Aptos"/>
          <w:color w:val="000000"/>
          <w:sz w:val="24"/>
          <w:szCs w:val="24"/>
        </w:rPr>
      </w:pPr>
      <w:r>
        <w:rPr>
          <w:rFonts w:ascii="Times New Roman" w:eastAsia="Times New Roman" w:hAnsi="Times New Roman" w:cs="Times New Roman"/>
          <w:b/>
          <w:bCs/>
          <w:color w:val="000000"/>
        </w:rPr>
        <w:t>Pagamentos facilitadores:</w:t>
      </w:r>
      <w:r>
        <w:rPr>
          <w:rFonts w:ascii="Times New Roman" w:eastAsia="Times New Roman" w:hAnsi="Times New Roman" w:cs="Times New Roman"/>
          <w:color w:val="000000"/>
        </w:rPr>
        <w:t xml:space="preserve"> pequenos valores pagos para agilizar processos ou decisões rotineiras;</w:t>
      </w:r>
    </w:p>
    <w:p w14:paraId="0207F71E" w14:textId="77777777" w:rsidR="00027FC1" w:rsidRDefault="00027FC1" w:rsidP="00027FC1">
      <w:pPr>
        <w:numPr>
          <w:ilvl w:val="0"/>
          <w:numId w:val="26"/>
        </w:numPr>
        <w:spacing w:after="0"/>
        <w:jc w:val="both"/>
        <w:rPr>
          <w:color w:val="000000"/>
        </w:rPr>
      </w:pPr>
      <w:r>
        <w:rPr>
          <w:rFonts w:ascii="Times New Roman" w:eastAsia="Times New Roman" w:hAnsi="Times New Roman" w:cs="Times New Roman"/>
          <w:b/>
          <w:bCs/>
          <w:color w:val="000000"/>
        </w:rPr>
        <w:t>Propinas:</w:t>
      </w:r>
      <w:r>
        <w:rPr>
          <w:rFonts w:ascii="Times New Roman" w:eastAsia="Times New Roman" w:hAnsi="Times New Roman" w:cs="Times New Roman"/>
          <w:color w:val="000000"/>
        </w:rPr>
        <w:t xml:space="preserve"> valores em dinheiro ou qualquer outro benefício concedido para influenciar decisões;</w:t>
      </w:r>
    </w:p>
    <w:p w14:paraId="069FE61C" w14:textId="77777777" w:rsidR="00027FC1" w:rsidRDefault="00027FC1" w:rsidP="00027FC1">
      <w:pPr>
        <w:numPr>
          <w:ilvl w:val="0"/>
          <w:numId w:val="26"/>
        </w:numPr>
        <w:spacing w:after="0"/>
        <w:jc w:val="both"/>
        <w:rPr>
          <w:color w:val="000000"/>
        </w:rPr>
      </w:pPr>
      <w:r>
        <w:rPr>
          <w:rFonts w:ascii="Times New Roman" w:eastAsia="Times New Roman" w:hAnsi="Times New Roman" w:cs="Times New Roman"/>
          <w:b/>
          <w:bCs/>
          <w:color w:val="000000"/>
        </w:rPr>
        <w:t>Troca de favores:</w:t>
      </w:r>
      <w:r>
        <w:rPr>
          <w:rFonts w:ascii="Times New Roman" w:eastAsia="Times New Roman" w:hAnsi="Times New Roman" w:cs="Times New Roman"/>
          <w:color w:val="000000"/>
        </w:rPr>
        <w:t xml:space="preserve"> concessão de vantagens pessoais em troca de benefícios para a organização;</w:t>
      </w:r>
    </w:p>
    <w:p w14:paraId="3F4B7A18" w14:textId="77777777" w:rsidR="00027FC1" w:rsidRDefault="00027FC1" w:rsidP="00027FC1">
      <w:pPr>
        <w:numPr>
          <w:ilvl w:val="0"/>
          <w:numId w:val="26"/>
        </w:numPr>
        <w:spacing w:after="0"/>
        <w:jc w:val="both"/>
        <w:rPr>
          <w:color w:val="000000"/>
        </w:rPr>
      </w:pPr>
      <w:r>
        <w:rPr>
          <w:rFonts w:ascii="Times New Roman" w:eastAsia="Times New Roman" w:hAnsi="Times New Roman" w:cs="Times New Roman"/>
          <w:b/>
          <w:bCs/>
          <w:color w:val="000000"/>
        </w:rPr>
        <w:t>Vantagens indevidas para familiares ou amigos:</w:t>
      </w:r>
      <w:r>
        <w:rPr>
          <w:rFonts w:ascii="Times New Roman" w:eastAsia="Times New Roman" w:hAnsi="Times New Roman" w:cs="Times New Roman"/>
          <w:color w:val="000000"/>
        </w:rPr>
        <w:t xml:space="preserve"> nepotismo ou favorecimento em processos de contratação e negociação comercial.</w:t>
      </w:r>
    </w:p>
    <w:p w14:paraId="4D97C4D9" w14:textId="77777777" w:rsidR="00027FC1" w:rsidRDefault="00027FC1" w:rsidP="00027FC1">
      <w:pPr>
        <w:spacing w:after="0"/>
        <w:ind w:left="720"/>
        <w:jc w:val="both"/>
        <w:rPr>
          <w:rFonts w:ascii="Times New Roman" w:eastAsia="Times New Roman" w:hAnsi="Times New Roman" w:cs="Times New Roman"/>
          <w:color w:val="000000"/>
        </w:rPr>
      </w:pPr>
    </w:p>
    <w:p w14:paraId="52679717" w14:textId="77777777" w:rsidR="00027FC1" w:rsidRDefault="00027FC1" w:rsidP="00027FC1">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Presentes, Brindes e Hospitalidade:</w:t>
      </w:r>
    </w:p>
    <w:p w14:paraId="6B1C3A86"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O oferecimento e o recebimento de presentes, brindes ou hospitalidade devem ser sempre avaliados com base em critérios de legalidade, ética e transparência.</w:t>
      </w:r>
    </w:p>
    <w:p w14:paraId="34FE1979"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São considerados aceitáveis quando:</w:t>
      </w:r>
    </w:p>
    <w:p w14:paraId="1323F4ED" w14:textId="77777777" w:rsidR="00027FC1" w:rsidRDefault="00027FC1" w:rsidP="00027FC1">
      <w:pPr>
        <w:numPr>
          <w:ilvl w:val="0"/>
          <w:numId w:val="28"/>
        </w:numPr>
        <w:spacing w:after="0"/>
        <w:jc w:val="both"/>
        <w:rPr>
          <w:rFonts w:ascii="Aptos" w:eastAsia="Aptos" w:hAnsi="Aptos" w:cs="Aptos"/>
          <w:color w:val="000000"/>
          <w:sz w:val="24"/>
          <w:szCs w:val="24"/>
        </w:rPr>
      </w:pPr>
      <w:r>
        <w:rPr>
          <w:rFonts w:ascii="Times New Roman" w:eastAsia="Times New Roman" w:hAnsi="Times New Roman" w:cs="Times New Roman"/>
          <w:b/>
          <w:bCs/>
          <w:color w:val="000000"/>
        </w:rPr>
        <w:t>Não influenciam decisões de negócios</w:t>
      </w:r>
      <w:r>
        <w:rPr>
          <w:rFonts w:ascii="Times New Roman" w:eastAsia="Times New Roman" w:hAnsi="Times New Roman" w:cs="Times New Roman"/>
          <w:color w:val="000000"/>
        </w:rPr>
        <w:t xml:space="preserve"> ou criam a aparência de conflito de interesses;</w:t>
      </w:r>
    </w:p>
    <w:p w14:paraId="6577E3E3" w14:textId="77777777" w:rsidR="00027FC1" w:rsidRDefault="00027FC1" w:rsidP="00027FC1">
      <w:pPr>
        <w:numPr>
          <w:ilvl w:val="0"/>
          <w:numId w:val="28"/>
        </w:numPr>
        <w:spacing w:after="0"/>
        <w:jc w:val="both"/>
        <w:rPr>
          <w:color w:val="000000"/>
        </w:rPr>
      </w:pPr>
      <w:r>
        <w:rPr>
          <w:rFonts w:ascii="Times New Roman" w:eastAsia="Times New Roman" w:hAnsi="Times New Roman" w:cs="Times New Roman"/>
          <w:b/>
          <w:bCs/>
          <w:color w:val="000000"/>
        </w:rPr>
        <w:t>Têm valor simbólico e modesto,</w:t>
      </w:r>
      <w:r>
        <w:rPr>
          <w:rFonts w:ascii="Times New Roman" w:eastAsia="Times New Roman" w:hAnsi="Times New Roman" w:cs="Times New Roman"/>
          <w:color w:val="000000"/>
        </w:rPr>
        <w:t xml:space="preserve"> compatível com práticas comerciais usuais e normas culturais locais;</w:t>
      </w:r>
    </w:p>
    <w:p w14:paraId="436E79B8" w14:textId="77777777" w:rsidR="00027FC1" w:rsidRDefault="00027FC1" w:rsidP="00027FC1">
      <w:pPr>
        <w:numPr>
          <w:ilvl w:val="0"/>
          <w:numId w:val="28"/>
        </w:numPr>
        <w:spacing w:after="0"/>
        <w:jc w:val="both"/>
        <w:rPr>
          <w:color w:val="000000"/>
        </w:rPr>
      </w:pPr>
      <w:r>
        <w:rPr>
          <w:rFonts w:ascii="Times New Roman" w:eastAsia="Times New Roman" w:hAnsi="Times New Roman" w:cs="Times New Roman"/>
          <w:b/>
          <w:bCs/>
          <w:color w:val="000000"/>
        </w:rPr>
        <w:t>Estão em conformidade com leis aplicáveis</w:t>
      </w:r>
      <w:r>
        <w:rPr>
          <w:rFonts w:ascii="Times New Roman" w:eastAsia="Times New Roman" w:hAnsi="Times New Roman" w:cs="Times New Roman"/>
          <w:color w:val="000000"/>
        </w:rPr>
        <w:t xml:space="preserve"> e com as políticas internas da organização.</w:t>
      </w:r>
    </w:p>
    <w:p w14:paraId="00406429" w14:textId="77777777" w:rsidR="00027FC1" w:rsidRDefault="00027FC1" w:rsidP="00027FC1">
      <w:pPr>
        <w:spacing w:after="0"/>
        <w:jc w:val="both"/>
        <w:rPr>
          <w:rFonts w:ascii="Times New Roman" w:eastAsia="Times New Roman" w:hAnsi="Times New Roman" w:cs="Times New Roman"/>
          <w:b/>
          <w:bCs/>
          <w:color w:val="000000"/>
        </w:rPr>
      </w:pPr>
    </w:p>
    <w:p w14:paraId="414F23FB" w14:textId="77777777" w:rsidR="00027FC1" w:rsidRDefault="00027FC1" w:rsidP="00027FC1">
      <w:pPr>
        <w:spacing w:after="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Exemplos de situações aceitáveis:</w:t>
      </w:r>
    </w:p>
    <w:p w14:paraId="142418AC" w14:textId="77777777" w:rsidR="00027FC1" w:rsidRDefault="00027FC1" w:rsidP="00027FC1">
      <w:pPr>
        <w:numPr>
          <w:ilvl w:val="0"/>
          <w:numId w:val="30"/>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 xml:space="preserve">Brindes promocionais de baixo valor com a logomarca da empresa (canetas, blocos de </w:t>
      </w:r>
      <w:proofErr w:type="gramStart"/>
      <w:r>
        <w:rPr>
          <w:rFonts w:ascii="Times New Roman" w:eastAsia="Times New Roman" w:hAnsi="Times New Roman" w:cs="Times New Roman"/>
          <w:color w:val="000000"/>
        </w:rPr>
        <w:t>notas, etc.</w:t>
      </w:r>
      <w:proofErr w:type="gramEnd"/>
      <w:r>
        <w:rPr>
          <w:rFonts w:ascii="Times New Roman" w:eastAsia="Times New Roman" w:hAnsi="Times New Roman" w:cs="Times New Roman"/>
          <w:color w:val="000000"/>
        </w:rPr>
        <w:t>);</w:t>
      </w:r>
    </w:p>
    <w:p w14:paraId="47D34118" w14:textId="77777777" w:rsidR="00027FC1" w:rsidRDefault="00027FC1" w:rsidP="00027FC1">
      <w:pPr>
        <w:numPr>
          <w:ilvl w:val="0"/>
          <w:numId w:val="30"/>
        </w:numPr>
        <w:spacing w:after="0"/>
        <w:jc w:val="both"/>
        <w:rPr>
          <w:color w:val="000000"/>
        </w:rPr>
      </w:pPr>
      <w:r>
        <w:rPr>
          <w:rFonts w:ascii="Times New Roman" w:eastAsia="Times New Roman" w:hAnsi="Times New Roman" w:cs="Times New Roman"/>
          <w:color w:val="000000"/>
        </w:rPr>
        <w:t>Convites para eventos corporativos de networking, desde que relacionados à atividade profissional e aprovados previamente pela organização.</w:t>
      </w:r>
    </w:p>
    <w:p w14:paraId="0E7521EB" w14:textId="77777777" w:rsidR="00027FC1" w:rsidRDefault="00027FC1" w:rsidP="00027FC1">
      <w:pPr>
        <w:jc w:val="both"/>
        <w:rPr>
          <w:rFonts w:ascii="Times New Roman" w:eastAsia="Times New Roman" w:hAnsi="Times New Roman" w:cs="Times New Roman"/>
          <w:b/>
          <w:bCs/>
          <w:color w:val="000000"/>
        </w:rPr>
      </w:pPr>
    </w:p>
    <w:p w14:paraId="3EA2F2F0"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Exemplos de situações inaceitáveis:</w:t>
      </w:r>
    </w:p>
    <w:p w14:paraId="0C4EAE5E" w14:textId="77777777" w:rsidR="00027FC1" w:rsidRDefault="00027FC1" w:rsidP="00027FC1">
      <w:pPr>
        <w:numPr>
          <w:ilvl w:val="0"/>
          <w:numId w:val="32"/>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 xml:space="preserve">Oferecimento ou recebimento de </w:t>
      </w:r>
      <w:r>
        <w:rPr>
          <w:rFonts w:ascii="Times New Roman" w:eastAsia="Times New Roman" w:hAnsi="Times New Roman" w:cs="Times New Roman"/>
          <w:b/>
          <w:bCs/>
          <w:color w:val="000000"/>
        </w:rPr>
        <w:t>joias, relógios de luxo, dinheiro em espécie, cartões-presente de alto valor ou bens de luxo</w:t>
      </w:r>
      <w:r>
        <w:rPr>
          <w:rFonts w:ascii="Times New Roman" w:eastAsia="Times New Roman" w:hAnsi="Times New Roman" w:cs="Times New Roman"/>
          <w:color w:val="000000"/>
        </w:rPr>
        <w:t>;</w:t>
      </w:r>
    </w:p>
    <w:p w14:paraId="41840312" w14:textId="77777777" w:rsidR="00027FC1" w:rsidRDefault="00027FC1" w:rsidP="00027FC1">
      <w:pPr>
        <w:numPr>
          <w:ilvl w:val="0"/>
          <w:numId w:val="32"/>
        </w:numPr>
        <w:spacing w:after="0"/>
        <w:jc w:val="both"/>
        <w:rPr>
          <w:color w:val="000000"/>
        </w:rPr>
      </w:pPr>
      <w:r>
        <w:rPr>
          <w:rFonts w:ascii="Times New Roman" w:eastAsia="Times New Roman" w:hAnsi="Times New Roman" w:cs="Times New Roman"/>
          <w:b/>
          <w:bCs/>
          <w:color w:val="000000"/>
        </w:rPr>
        <w:t>Viagens de lazer, hospedagem em hotéis de luxo</w:t>
      </w:r>
      <w:r>
        <w:rPr>
          <w:rFonts w:ascii="Times New Roman" w:eastAsia="Times New Roman" w:hAnsi="Times New Roman" w:cs="Times New Roman"/>
          <w:color w:val="000000"/>
        </w:rPr>
        <w:t xml:space="preserve"> ou eventos esportivos/shows custeados por fornecedores ou parceiros, sem relação direta com atividades profissionais legítimas;</w:t>
      </w:r>
    </w:p>
    <w:p w14:paraId="0076A8DA" w14:textId="77777777" w:rsidR="00027FC1" w:rsidRDefault="00027FC1" w:rsidP="00027FC1">
      <w:pPr>
        <w:numPr>
          <w:ilvl w:val="0"/>
          <w:numId w:val="32"/>
        </w:numPr>
        <w:spacing w:after="0"/>
        <w:jc w:val="both"/>
        <w:rPr>
          <w:color w:val="000000"/>
        </w:rPr>
      </w:pPr>
      <w:r>
        <w:rPr>
          <w:rFonts w:ascii="Times New Roman" w:eastAsia="Times New Roman" w:hAnsi="Times New Roman" w:cs="Times New Roman"/>
          <w:b/>
          <w:bCs/>
          <w:color w:val="000000"/>
        </w:rPr>
        <w:t>Pagamentos ou benefícios ocultos</w:t>
      </w:r>
      <w:r>
        <w:rPr>
          <w:rFonts w:ascii="Times New Roman" w:eastAsia="Times New Roman" w:hAnsi="Times New Roman" w:cs="Times New Roman"/>
          <w:color w:val="000000"/>
        </w:rPr>
        <w:t xml:space="preserve"> para obtenção de contratos ou favorecimento em processos de licitação.</w:t>
      </w:r>
    </w:p>
    <w:p w14:paraId="63386878" w14:textId="77777777" w:rsidR="00027FC1" w:rsidRDefault="00027FC1" w:rsidP="00027FC1">
      <w:pPr>
        <w:spacing w:after="0"/>
        <w:ind w:left="720"/>
        <w:jc w:val="both"/>
        <w:rPr>
          <w:rFonts w:ascii="Times New Roman" w:eastAsia="Times New Roman" w:hAnsi="Times New Roman" w:cs="Times New Roman"/>
          <w:color w:val="000000"/>
        </w:rPr>
      </w:pPr>
    </w:p>
    <w:p w14:paraId="060CA30F" w14:textId="77777777" w:rsidR="00027FC1" w:rsidRDefault="00027FC1" w:rsidP="00027FC1">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Regras adicionais:</w:t>
      </w:r>
    </w:p>
    <w:p w14:paraId="2DD81EC3" w14:textId="77777777" w:rsidR="00027FC1" w:rsidRDefault="00027FC1" w:rsidP="00027FC1">
      <w:pPr>
        <w:numPr>
          <w:ilvl w:val="0"/>
          <w:numId w:val="34"/>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Sempre que houver dúvida sobre a adequação do presente ou hospitalidade, o colaborador deve consultar a área de Compliance ou a Alta Direção antes de aceitar ou oferecer qualquer item.</w:t>
      </w:r>
    </w:p>
    <w:p w14:paraId="5720EE0A" w14:textId="77777777" w:rsidR="00027FC1" w:rsidRDefault="00027FC1" w:rsidP="00027FC1">
      <w:pPr>
        <w:numPr>
          <w:ilvl w:val="0"/>
          <w:numId w:val="34"/>
        </w:numPr>
        <w:spacing w:after="0"/>
        <w:jc w:val="both"/>
        <w:rPr>
          <w:color w:val="000000"/>
        </w:rPr>
      </w:pPr>
      <w:r>
        <w:rPr>
          <w:rFonts w:ascii="Times New Roman" w:eastAsia="Times New Roman" w:hAnsi="Times New Roman" w:cs="Times New Roman"/>
          <w:color w:val="000000"/>
        </w:rPr>
        <w:t>O registro transparente de presentes e hospitalidade deve ser mantido para fins de auditoria e controle interno.</w:t>
      </w:r>
    </w:p>
    <w:p w14:paraId="2558CF40" w14:textId="77777777" w:rsidR="00027FC1" w:rsidRDefault="00027FC1" w:rsidP="00027FC1">
      <w:pPr>
        <w:pStyle w:val="Ttulo2"/>
        <w:spacing w:after="160"/>
        <w:jc w:val="both"/>
        <w:rPr>
          <w:b/>
          <w:bCs/>
          <w:color w:val="000000"/>
          <w:sz w:val="22"/>
          <w:szCs w:val="22"/>
        </w:rPr>
      </w:pPr>
      <w:bookmarkStart w:id="79" w:name="_heading=h.oihaw26btaqp"/>
      <w:bookmarkEnd w:id="79"/>
      <w:r>
        <w:rPr>
          <w:b/>
          <w:bCs/>
          <w:color w:val="000000"/>
          <w:sz w:val="22"/>
          <w:szCs w:val="22"/>
        </w:rPr>
        <w:t>6.2)</w:t>
      </w:r>
      <w:r>
        <w:rPr>
          <w:b/>
          <w:bCs/>
          <w:color w:val="000000"/>
          <w:sz w:val="22"/>
          <w:szCs w:val="22"/>
        </w:rPr>
        <w:tab/>
        <w:t xml:space="preserve">Aplicabilidade aos Colaboradores e Terceiros </w:t>
      </w:r>
    </w:p>
    <w:p w14:paraId="5B138704"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Essa política almeja que todos os parceiros comerciais, fornecedores ou terceiros compartilhem de princípios equivalentes de ética e conduta ao realizar negócios.</w:t>
      </w:r>
    </w:p>
    <w:p w14:paraId="172F8A3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Neste sentido, todos os colaboradores que atuam em nome da organização devem se familiarizar com esta política e agir em conformidade. Caso o colaborador não tenha certeza se determinada atividade é legal, ética ou coerente com esta diretriz, deve buscar aconselhamento e orientação da Alta Direção de forma prévia.</w:t>
      </w:r>
    </w:p>
    <w:p w14:paraId="15D5E05C" w14:textId="77777777" w:rsidR="00027FC1" w:rsidRDefault="00027FC1" w:rsidP="00027FC1">
      <w:pPr>
        <w:pStyle w:val="Ttulo2"/>
        <w:spacing w:after="160"/>
        <w:jc w:val="both"/>
        <w:rPr>
          <w:b/>
          <w:bCs/>
          <w:color w:val="000000"/>
          <w:sz w:val="22"/>
          <w:szCs w:val="22"/>
        </w:rPr>
      </w:pPr>
      <w:bookmarkStart w:id="80" w:name="_heading=h.cx9mwk70eh5d"/>
      <w:bookmarkEnd w:id="80"/>
      <w:r>
        <w:rPr>
          <w:b/>
          <w:bCs/>
          <w:color w:val="000000"/>
          <w:sz w:val="22"/>
          <w:szCs w:val="22"/>
        </w:rPr>
        <w:lastRenderedPageBreak/>
        <w:t>6.3)</w:t>
      </w:r>
      <w:r>
        <w:rPr>
          <w:b/>
          <w:bCs/>
          <w:color w:val="000000"/>
          <w:sz w:val="22"/>
          <w:szCs w:val="22"/>
        </w:rPr>
        <w:tab/>
        <w:t xml:space="preserve">Práticas Anticorrupção e Medidas Disciplinares </w:t>
      </w:r>
    </w:p>
    <w:p w14:paraId="490CD960"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A organização não irá tolerar em qualquer instância um comportamento antiético ou ilegal, pois não há qualquer tolerância para corrupção. A organização repugna toda e qualquer forma de corrupção e se empenha em apoiar e promover um ambiente de negócios livre de corrupção e suborno, seguindo as leis anticorrupção nos padrões nacionais e internacionais.</w:t>
      </w:r>
    </w:p>
    <w:p w14:paraId="0CFC1B4F"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Nenhuma das partes envolvidas com a organização deve oferecer, direta ou indiretamente, prometer, acordar, autorizar, dar ou receber subornos, comissões, presentes inapropriados, brindes, hospitalidade ou outros tipos de vantagens indevidas ou remuneração a outras empresas ou a qualquer autoridade governamental nacional ou internacional a fim de conseguir ou manter negócios ou quaisquer vantagens pessoais e/ou comerciais.</w:t>
      </w:r>
    </w:p>
    <w:p w14:paraId="3EB05A99"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Na hipótese de ocorrência de qualquer dos atos repugnados, resultar-se-á em medidas disciplinares, como advertência, rescisão contratual ou demissão por justa causa, respeitando a proporcionalidade da gravidade infração.</w:t>
      </w:r>
    </w:p>
    <w:p w14:paraId="0E908291"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Fica resguardado o direito, da organização e de todos que tiverem ciência da prática do ato discrepante à presente Política, de denúncia às autoridades competentes.</w:t>
      </w:r>
    </w:p>
    <w:p w14:paraId="58EDA621" w14:textId="77777777" w:rsidR="00027FC1" w:rsidRDefault="00027FC1" w:rsidP="00027FC1">
      <w:pPr>
        <w:pStyle w:val="Ttulo2"/>
        <w:spacing w:after="160"/>
        <w:jc w:val="both"/>
        <w:rPr>
          <w:b/>
          <w:bCs/>
          <w:color w:val="000000"/>
          <w:sz w:val="22"/>
          <w:szCs w:val="22"/>
        </w:rPr>
      </w:pPr>
      <w:bookmarkStart w:id="81" w:name="_heading=h.yz9fm1v3jlds"/>
      <w:bookmarkEnd w:id="81"/>
      <w:r>
        <w:rPr>
          <w:b/>
          <w:bCs/>
          <w:color w:val="000000"/>
          <w:sz w:val="22"/>
          <w:szCs w:val="22"/>
        </w:rPr>
        <w:t>6.4)</w:t>
      </w:r>
      <w:r>
        <w:rPr>
          <w:b/>
          <w:bCs/>
          <w:color w:val="000000"/>
          <w:sz w:val="22"/>
          <w:szCs w:val="22"/>
        </w:rPr>
        <w:tab/>
        <w:t xml:space="preserve">Proteção </w:t>
      </w:r>
      <w:proofErr w:type="gramStart"/>
      <w:r>
        <w:rPr>
          <w:b/>
          <w:bCs/>
          <w:color w:val="000000"/>
          <w:sz w:val="22"/>
          <w:szCs w:val="22"/>
        </w:rPr>
        <w:t>contra Retaliação</w:t>
      </w:r>
      <w:proofErr w:type="gramEnd"/>
      <w:r>
        <w:rPr>
          <w:b/>
          <w:bCs/>
          <w:color w:val="000000"/>
          <w:sz w:val="22"/>
          <w:szCs w:val="22"/>
        </w:rPr>
        <w:t xml:space="preserve"> (</w:t>
      </w:r>
      <w:proofErr w:type="spellStart"/>
      <w:r>
        <w:rPr>
          <w:b/>
          <w:bCs/>
          <w:color w:val="000000"/>
          <w:sz w:val="22"/>
          <w:szCs w:val="22"/>
        </w:rPr>
        <w:t>Whistleblower</w:t>
      </w:r>
      <w:proofErr w:type="spellEnd"/>
      <w:r>
        <w:rPr>
          <w:b/>
          <w:bCs/>
          <w:color w:val="000000"/>
          <w:sz w:val="22"/>
          <w:szCs w:val="22"/>
        </w:rPr>
        <w:t xml:space="preserve"> </w:t>
      </w:r>
      <w:proofErr w:type="spellStart"/>
      <w:r>
        <w:rPr>
          <w:b/>
          <w:bCs/>
          <w:color w:val="000000"/>
          <w:sz w:val="22"/>
          <w:szCs w:val="22"/>
        </w:rPr>
        <w:t>Protection</w:t>
      </w:r>
      <w:proofErr w:type="spellEnd"/>
      <w:r>
        <w:rPr>
          <w:b/>
          <w:bCs/>
          <w:color w:val="000000"/>
          <w:sz w:val="22"/>
          <w:szCs w:val="22"/>
        </w:rPr>
        <w:t>)</w:t>
      </w:r>
    </w:p>
    <w:p w14:paraId="300B1555"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Nenhum colaborador ou terceiro sofrerá retaliação por relatar, de boa-fé, uma suspeita de má conduta.</w:t>
      </w:r>
    </w:p>
    <w:p w14:paraId="343E3373" w14:textId="77777777" w:rsidR="00027FC1" w:rsidRDefault="00027FC1" w:rsidP="00027FC1">
      <w:pPr>
        <w:ind w:firstLine="567"/>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Orientação:</w:t>
      </w:r>
    </w:p>
    <w:p w14:paraId="514886E3" w14:textId="77777777" w:rsidR="00027FC1" w:rsidRDefault="00027FC1" w:rsidP="00027FC1">
      <w:pPr>
        <w:numPr>
          <w:ilvl w:val="0"/>
          <w:numId w:val="36"/>
        </w:numPr>
        <w:spacing w:after="0"/>
        <w:jc w:val="both"/>
        <w:rPr>
          <w:rFonts w:ascii="Aptos" w:eastAsia="Aptos" w:hAnsi="Aptos" w:cs="Aptos"/>
          <w:color w:val="000000"/>
          <w:sz w:val="24"/>
          <w:szCs w:val="24"/>
        </w:rPr>
      </w:pPr>
      <w:r>
        <w:rPr>
          <w:rFonts w:ascii="Times New Roman" w:eastAsia="Times New Roman" w:hAnsi="Times New Roman" w:cs="Times New Roman"/>
          <w:color w:val="000000"/>
        </w:rPr>
        <w:t>Qualquer forma de retaliação será tratada como uma violação grave da política;</w:t>
      </w:r>
    </w:p>
    <w:p w14:paraId="666B9093" w14:textId="77777777" w:rsidR="00027FC1" w:rsidRDefault="00027FC1" w:rsidP="00027FC1">
      <w:pPr>
        <w:numPr>
          <w:ilvl w:val="0"/>
          <w:numId w:val="36"/>
        </w:numPr>
        <w:spacing w:after="0"/>
        <w:jc w:val="both"/>
        <w:rPr>
          <w:color w:val="000000"/>
        </w:rPr>
      </w:pPr>
      <w:r>
        <w:rPr>
          <w:rFonts w:ascii="Times New Roman" w:eastAsia="Times New Roman" w:hAnsi="Times New Roman" w:cs="Times New Roman"/>
          <w:color w:val="000000"/>
        </w:rPr>
        <w:t>O denunciante de boa-fé terá seu direito de confidencialidade preservado, independentemente do resultado da investigação.</w:t>
      </w:r>
    </w:p>
    <w:p w14:paraId="479636A3" w14:textId="77777777" w:rsidR="00027FC1" w:rsidRDefault="00027FC1" w:rsidP="00027FC1">
      <w:pPr>
        <w:pStyle w:val="Ttulo2"/>
        <w:spacing w:after="160"/>
        <w:jc w:val="both"/>
        <w:rPr>
          <w:b/>
          <w:bCs/>
          <w:color w:val="000000"/>
          <w:sz w:val="22"/>
          <w:szCs w:val="22"/>
        </w:rPr>
      </w:pPr>
      <w:bookmarkStart w:id="82" w:name="_heading=h.g89j0by125c4"/>
      <w:bookmarkEnd w:id="82"/>
      <w:r>
        <w:rPr>
          <w:b/>
          <w:bCs/>
          <w:color w:val="000000"/>
          <w:sz w:val="22"/>
          <w:szCs w:val="22"/>
        </w:rPr>
        <w:t>6.5)</w:t>
      </w:r>
      <w:r>
        <w:rPr>
          <w:b/>
          <w:bCs/>
          <w:color w:val="000000"/>
          <w:sz w:val="22"/>
          <w:szCs w:val="22"/>
        </w:rPr>
        <w:tab/>
        <w:t>Canal de Ouvidoria e Denúncia</w:t>
      </w:r>
    </w:p>
    <w:p w14:paraId="68BADFE2" w14:textId="77777777" w:rsidR="00027FC1" w:rsidRDefault="00027FC1" w:rsidP="00027FC1">
      <w:pPr>
        <w:spacing w:after="240"/>
        <w:ind w:firstLine="567"/>
        <w:jc w:val="both"/>
        <w:rPr>
          <w:rFonts w:ascii="Times New Roman" w:eastAsia="Times New Roman" w:hAnsi="Times New Roman" w:cs="Times New Roman"/>
        </w:rPr>
      </w:pPr>
      <w:r>
        <w:rPr>
          <w:rFonts w:ascii="Times New Roman" w:eastAsia="Times New Roman" w:hAnsi="Times New Roman" w:cs="Times New Roman"/>
        </w:rPr>
        <w:t xml:space="preserve">O Canal de Ouvidoria e Denúncias da </w:t>
      </w:r>
      <w:proofErr w:type="spellStart"/>
      <w:r>
        <w:rPr>
          <w:rFonts w:ascii="Times New Roman" w:eastAsia="Times New Roman" w:hAnsi="Times New Roman" w:cs="Times New Roman"/>
          <w:b/>
          <w:bCs/>
        </w:rPr>
        <w:t>Intuix</w:t>
      </w:r>
      <w:proofErr w:type="spellEnd"/>
      <w:r>
        <w:rPr>
          <w:rFonts w:ascii="Times New Roman" w:eastAsia="Times New Roman" w:hAnsi="Times New Roman" w:cs="Times New Roman"/>
        </w:rPr>
        <w:t xml:space="preserve"> pode ser o meio oficial para o relato de situações que possam configurar corrupção, suborno ou outras violações éticas, assegurando o anonimato e a proteção do denunciante.</w:t>
      </w:r>
    </w:p>
    <w:p w14:paraId="642BC4AE" w14:textId="77777777" w:rsidR="00027FC1" w:rsidRDefault="00027FC1" w:rsidP="00027FC1">
      <w:pPr>
        <w:pStyle w:val="Ttulo1"/>
        <w:numPr>
          <w:ilvl w:val="0"/>
          <w:numId w:val="2"/>
        </w:numPr>
        <w:spacing w:after="160"/>
        <w:ind w:left="0" w:firstLine="0"/>
        <w:jc w:val="both"/>
        <w:rPr>
          <w:b/>
          <w:bCs/>
          <w:sz w:val="22"/>
          <w:szCs w:val="22"/>
        </w:rPr>
      </w:pPr>
      <w:bookmarkStart w:id="83" w:name="_heading=h.47wg129k78ml"/>
      <w:bookmarkEnd w:id="83"/>
      <w:r>
        <w:rPr>
          <w:b/>
          <w:bCs/>
          <w:sz w:val="22"/>
          <w:szCs w:val="22"/>
        </w:rPr>
        <w:t>Procedimento de Consulta aos Stakeholders</w:t>
      </w:r>
    </w:p>
    <w:p w14:paraId="7E253068" w14:textId="77777777" w:rsidR="00027FC1" w:rsidRDefault="00027FC1" w:rsidP="00027FC1">
      <w:pPr>
        <w:widowControl w:val="0"/>
        <w:ind w:right="-267" w:firstLine="567"/>
        <w:jc w:val="both"/>
        <w:rPr>
          <w:rFonts w:ascii="Times New Roman" w:eastAsia="Times New Roman" w:hAnsi="Times New Roman" w:cs="Times New Roman"/>
          <w:highlight w:val="white"/>
        </w:rPr>
      </w:pPr>
      <w:r>
        <w:rPr>
          <w:rFonts w:ascii="Times New Roman" w:eastAsia="Times New Roman" w:hAnsi="Times New Roman" w:cs="Times New Roman"/>
        </w:rPr>
        <w:t>Considerando que a organização se preocupa com a</w:t>
      </w:r>
      <w:r>
        <w:rPr>
          <w:rFonts w:ascii="Times New Roman" w:eastAsia="Times New Roman" w:hAnsi="Times New Roman" w:cs="Times New Roman"/>
          <w:highlight w:val="white"/>
        </w:rPr>
        <w:t xml:space="preserve"> Sustentabilidade Ambiental, Gestão Social e Governança Corporativa, a presente Política estabelece </w:t>
      </w:r>
      <w:r>
        <w:rPr>
          <w:rFonts w:ascii="Times New Roman" w:eastAsia="Times New Roman" w:hAnsi="Times New Roman" w:cs="Times New Roman"/>
        </w:rPr>
        <w:t>o procedimento de</w:t>
      </w:r>
      <w:r>
        <w:rPr>
          <w:rFonts w:ascii="Times New Roman" w:eastAsia="Times New Roman" w:hAnsi="Times New Roman" w:cs="Times New Roman"/>
          <w:highlight w:val="white"/>
        </w:rPr>
        <w:t xml:space="preserve"> consulta aos stakeholders e é utilizada para apoiar o mais alto órgão de governança na identificação e gestão de impactos, riscos e oportunidades.</w:t>
      </w:r>
    </w:p>
    <w:p w14:paraId="73BF06E1" w14:textId="77777777" w:rsidR="00027FC1" w:rsidRDefault="00027FC1" w:rsidP="00027FC1">
      <w:pPr>
        <w:pStyle w:val="Ttulo2"/>
        <w:spacing w:after="160"/>
        <w:jc w:val="both"/>
        <w:rPr>
          <w:b/>
          <w:bCs/>
          <w:color w:val="000000"/>
          <w:sz w:val="22"/>
          <w:szCs w:val="22"/>
        </w:rPr>
      </w:pPr>
      <w:bookmarkStart w:id="84" w:name="_heading=h.kztoklajr9we"/>
      <w:bookmarkEnd w:id="84"/>
      <w:r>
        <w:rPr>
          <w:b/>
          <w:bCs/>
          <w:color w:val="000000"/>
          <w:sz w:val="22"/>
          <w:szCs w:val="22"/>
        </w:rPr>
        <w:t>7.1)</w:t>
      </w:r>
      <w:r>
        <w:rPr>
          <w:b/>
          <w:bCs/>
          <w:color w:val="000000"/>
          <w:sz w:val="22"/>
          <w:szCs w:val="22"/>
        </w:rPr>
        <w:tab/>
        <w:t>Definições Gerais</w:t>
      </w:r>
    </w:p>
    <w:p w14:paraId="0277E4BF" w14:textId="77777777" w:rsidR="00027FC1" w:rsidRDefault="00027FC1" w:rsidP="00027FC1">
      <w:pPr>
        <w:ind w:right="-267" w:firstLine="567"/>
        <w:jc w:val="both"/>
        <w:rPr>
          <w:rFonts w:ascii="Times New Roman" w:eastAsia="Times New Roman" w:hAnsi="Times New Roman" w:cs="Times New Roman"/>
        </w:rPr>
      </w:pPr>
      <w:r>
        <w:rPr>
          <w:rFonts w:ascii="Times New Roman" w:eastAsia="Times New Roman" w:hAnsi="Times New Roman" w:cs="Times New Roman"/>
        </w:rPr>
        <w:t>No desenvolvimento de um projeto ou negócio é de suma importância o levantamento de quem são os elementos principais envolvidos. Principalmente quando o assunto é o desenvolvimento de um sistema com foco em gestão corporativa e sustentável respaldado na ESG, definir as partes interessadas (</w:t>
      </w:r>
      <w:r>
        <w:rPr>
          <w:rFonts w:ascii="Times New Roman" w:eastAsia="Times New Roman" w:hAnsi="Times New Roman" w:cs="Times New Roman"/>
          <w:i/>
          <w:iCs/>
        </w:rPr>
        <w:t>stakeholders</w:t>
      </w:r>
      <w:r>
        <w:rPr>
          <w:rFonts w:ascii="Times New Roman" w:eastAsia="Times New Roman" w:hAnsi="Times New Roman" w:cs="Times New Roman"/>
        </w:rPr>
        <w:t>) da organização é crucial.</w:t>
      </w:r>
    </w:p>
    <w:p w14:paraId="4C8F225E" w14:textId="77777777" w:rsidR="00027FC1" w:rsidRDefault="00027FC1" w:rsidP="00027FC1">
      <w:pPr>
        <w:ind w:right="-267" w:firstLine="567"/>
        <w:jc w:val="both"/>
        <w:rPr>
          <w:rFonts w:ascii="Times New Roman" w:eastAsia="Times New Roman" w:hAnsi="Times New Roman" w:cs="Times New Roman"/>
        </w:rPr>
      </w:pPr>
      <w:r>
        <w:rPr>
          <w:rFonts w:ascii="Times New Roman" w:eastAsia="Times New Roman" w:hAnsi="Times New Roman" w:cs="Times New Roman"/>
        </w:rPr>
        <w:lastRenderedPageBreak/>
        <w:t>Na língua inglesa, a palavra “</w:t>
      </w:r>
      <w:proofErr w:type="spellStart"/>
      <w:r>
        <w:rPr>
          <w:rFonts w:ascii="Times New Roman" w:eastAsia="Times New Roman" w:hAnsi="Times New Roman" w:cs="Times New Roman"/>
          <w:i/>
          <w:iCs/>
        </w:rPr>
        <w:t>stake</w:t>
      </w:r>
      <w:proofErr w:type="spellEnd"/>
      <w:r>
        <w:rPr>
          <w:rFonts w:ascii="Times New Roman" w:eastAsia="Times New Roman" w:hAnsi="Times New Roman" w:cs="Times New Roman"/>
        </w:rPr>
        <w:t>” significa interesse, participação, risco. Já “</w:t>
      </w:r>
      <w:proofErr w:type="spellStart"/>
      <w:r>
        <w:rPr>
          <w:rFonts w:ascii="Times New Roman" w:eastAsia="Times New Roman" w:hAnsi="Times New Roman" w:cs="Times New Roman"/>
          <w:i/>
          <w:iCs/>
        </w:rPr>
        <w:t>holder</w:t>
      </w:r>
      <w:proofErr w:type="spellEnd"/>
      <w:r>
        <w:rPr>
          <w:rFonts w:ascii="Times New Roman" w:eastAsia="Times New Roman" w:hAnsi="Times New Roman" w:cs="Times New Roman"/>
        </w:rPr>
        <w:t xml:space="preserve">”, quer dizer aquele que possui. Dessa forma, entende-se que </w:t>
      </w:r>
      <w:r>
        <w:rPr>
          <w:rFonts w:ascii="Times New Roman" w:eastAsia="Times New Roman" w:hAnsi="Times New Roman" w:cs="Times New Roman"/>
          <w:i/>
          <w:iCs/>
        </w:rPr>
        <w:t>stakeholders</w:t>
      </w:r>
      <w:r>
        <w:rPr>
          <w:rFonts w:ascii="Times New Roman" w:eastAsia="Times New Roman" w:hAnsi="Times New Roman" w:cs="Times New Roman"/>
        </w:rPr>
        <w:t xml:space="preserve"> são as partes interessadas. São pessoas, grupos ou organizações que podem impactar ou serem impactados por decisões, atividades ou entregas do projeto.</w:t>
      </w:r>
    </w:p>
    <w:p w14:paraId="2A2645B8" w14:textId="4D577A12" w:rsidR="00027FC1" w:rsidRDefault="00027FC1" w:rsidP="00027FC1">
      <w:pPr>
        <w:ind w:right="-267"/>
        <w:jc w:val="center"/>
        <w:rPr>
          <w:rFonts w:ascii="Times New Roman" w:eastAsia="Times New Roman" w:hAnsi="Times New Roman" w:cs="Times New Roman"/>
        </w:rPr>
      </w:pPr>
      <w:r>
        <w:rPr>
          <w:rFonts w:ascii="Aptos" w:eastAsia="Aptos" w:hAnsi="Aptos" w:cs="Aptos"/>
          <w:noProof/>
          <w:sz w:val="24"/>
          <w:szCs w:val="24"/>
        </w:rPr>
        <mc:AlternateContent>
          <mc:Choice Requires="wpg">
            <w:drawing>
              <wp:inline distT="0" distB="0" distL="0" distR="0" wp14:anchorId="4AB8EAB2" wp14:editId="22C72808">
                <wp:extent cx="4959350" cy="2908300"/>
                <wp:effectExtent l="0" t="9525" r="3175" b="6350"/>
                <wp:docPr id="1655717202"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9350" cy="2908300"/>
                          <a:chOff x="28664" y="23259"/>
                          <a:chExt cx="49592" cy="29080"/>
                        </a:xfrm>
                      </wpg:grpSpPr>
                      <wpg:grpSp>
                        <wpg:cNvPr id="1636557028" name="Agrupar 2118547507"/>
                        <wpg:cNvGrpSpPr>
                          <a:grpSpLocks/>
                        </wpg:cNvGrpSpPr>
                        <wpg:grpSpPr bwMode="auto">
                          <a:xfrm>
                            <a:off x="28664" y="23259"/>
                            <a:ext cx="49591" cy="29081"/>
                            <a:chOff x="28660" y="23256"/>
                            <a:chExt cx="49598" cy="29088"/>
                          </a:xfrm>
                        </wpg:grpSpPr>
                        <wps:wsp>
                          <wps:cNvPr id="715360958" name="Retângulo 362328816"/>
                          <wps:cNvSpPr>
                            <a:spLocks noChangeArrowheads="1"/>
                          </wps:cNvSpPr>
                          <wps:spPr bwMode="auto">
                            <a:xfrm>
                              <a:off x="28660" y="23256"/>
                              <a:ext cx="49599" cy="290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ECD48" w14:textId="77777777" w:rsidR="00027FC1" w:rsidRDefault="00027FC1" w:rsidP="00027FC1">
                                <w:pPr>
                                  <w:spacing w:after="0" w:line="240" w:lineRule="auto"/>
                                </w:pPr>
                              </w:p>
                            </w:txbxContent>
                          </wps:txbx>
                          <wps:bodyPr rot="0" vert="horz" wrap="square" lIns="91425" tIns="91425" rIns="91425" bIns="91425" anchor="ctr" anchorCtr="0" upright="1">
                            <a:noAutofit/>
                          </wps:bodyPr>
                        </wps:wsp>
                        <wpg:grpSp>
                          <wpg:cNvPr id="1466635743" name="Agrupar 1399644065"/>
                          <wpg:cNvGrpSpPr>
                            <a:grpSpLocks/>
                          </wpg:cNvGrpSpPr>
                          <wpg:grpSpPr bwMode="auto">
                            <a:xfrm>
                              <a:off x="28664" y="23259"/>
                              <a:ext cx="49591" cy="29081"/>
                              <a:chOff x="26175" y="21774"/>
                              <a:chExt cx="54568" cy="32051"/>
                            </a:xfrm>
                          </wpg:grpSpPr>
                          <wps:wsp>
                            <wps:cNvPr id="776585586" name="Retângulo 1300867972"/>
                            <wps:cNvSpPr>
                              <a:spLocks noChangeArrowheads="1"/>
                            </wps:cNvSpPr>
                            <wps:spPr bwMode="auto">
                              <a:xfrm>
                                <a:off x="26175" y="21774"/>
                                <a:ext cx="54569" cy="32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08A59" w14:textId="77777777" w:rsidR="00027FC1" w:rsidRDefault="00027FC1" w:rsidP="00027FC1">
                                  <w:pPr>
                                    <w:spacing w:after="0" w:line="240" w:lineRule="auto"/>
                                  </w:pPr>
                                </w:p>
                              </w:txbxContent>
                            </wps:txbx>
                            <wps:bodyPr rot="0" vert="horz" wrap="square" lIns="91425" tIns="91425" rIns="91425" bIns="91425" anchor="ctr" anchorCtr="0" upright="1">
                              <a:noAutofit/>
                            </wps:bodyPr>
                          </wps:wsp>
                          <wpg:grpSp>
                            <wpg:cNvPr id="79380381" name="Agrupar 1031922423"/>
                            <wpg:cNvGrpSpPr>
                              <a:grpSpLocks/>
                            </wpg:cNvGrpSpPr>
                            <wpg:grpSpPr bwMode="auto">
                              <a:xfrm>
                                <a:off x="26175" y="21774"/>
                                <a:ext cx="54569" cy="32051"/>
                                <a:chOff x="26175" y="21774"/>
                                <a:chExt cx="54568" cy="32051"/>
                              </a:xfrm>
                            </wpg:grpSpPr>
                            <wps:wsp>
                              <wps:cNvPr id="1882107254" name="Retângulo 34852904"/>
                              <wps:cNvSpPr>
                                <a:spLocks noChangeArrowheads="1"/>
                              </wps:cNvSpPr>
                              <wps:spPr bwMode="auto">
                                <a:xfrm>
                                  <a:off x="26175" y="21774"/>
                                  <a:ext cx="54569" cy="32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42457" w14:textId="77777777" w:rsidR="00027FC1" w:rsidRDefault="00027FC1" w:rsidP="00027FC1">
                                    <w:pPr>
                                      <w:spacing w:after="0" w:line="240" w:lineRule="auto"/>
                                    </w:pPr>
                                  </w:p>
                                </w:txbxContent>
                              </wps:txbx>
                              <wps:bodyPr rot="0" vert="horz" wrap="square" lIns="91425" tIns="91425" rIns="91425" bIns="91425" anchor="ctr" anchorCtr="0" upright="1">
                                <a:noAutofit/>
                              </wps:bodyPr>
                            </wps:wsp>
                            <wpg:grpSp>
                              <wpg:cNvPr id="193194153" name="Agrupar 845458360"/>
                              <wpg:cNvGrpSpPr>
                                <a:grpSpLocks/>
                              </wpg:cNvGrpSpPr>
                              <wpg:grpSpPr bwMode="auto">
                                <a:xfrm>
                                  <a:off x="26175" y="21774"/>
                                  <a:ext cx="54569" cy="32051"/>
                                  <a:chOff x="27747" y="22704"/>
                                  <a:chExt cx="51425" cy="30238"/>
                                </a:xfrm>
                              </wpg:grpSpPr>
                              <wps:wsp>
                                <wps:cNvPr id="1779722521" name="Retângulo 599063465"/>
                                <wps:cNvSpPr>
                                  <a:spLocks noChangeArrowheads="1"/>
                                </wps:cNvSpPr>
                                <wps:spPr bwMode="auto">
                                  <a:xfrm>
                                    <a:off x="27747" y="22704"/>
                                    <a:ext cx="51425" cy="30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3E488" w14:textId="77777777" w:rsidR="00027FC1" w:rsidRDefault="00027FC1" w:rsidP="00027FC1">
                                      <w:pPr>
                                        <w:spacing w:after="0" w:line="240" w:lineRule="auto"/>
                                      </w:pPr>
                                    </w:p>
                                  </w:txbxContent>
                                </wps:txbx>
                                <wps:bodyPr rot="0" vert="horz" wrap="square" lIns="91425" tIns="91425" rIns="91425" bIns="91425" anchor="ctr" anchorCtr="0" upright="1">
                                  <a:noAutofit/>
                                </wps:bodyPr>
                              </wps:wsp>
                              <wpg:grpSp>
                                <wpg:cNvPr id="205740547" name="Agrupar 1995433432"/>
                                <wpg:cNvGrpSpPr>
                                  <a:grpSpLocks/>
                                </wpg:cNvGrpSpPr>
                                <wpg:grpSpPr bwMode="auto">
                                  <a:xfrm>
                                    <a:off x="27842" y="22799"/>
                                    <a:ext cx="51235" cy="30001"/>
                                    <a:chOff x="7140" y="8344"/>
                                    <a:chExt cx="58755" cy="34248"/>
                                  </a:xfrm>
                                </wpg:grpSpPr>
                                <wps:wsp>
                                  <wps:cNvPr id="383470313" name="Retângulo 1859772952"/>
                                  <wps:cNvSpPr>
                                    <a:spLocks noChangeArrowheads="1"/>
                                  </wps:cNvSpPr>
                                  <wps:spPr bwMode="auto">
                                    <a:xfrm>
                                      <a:off x="7140" y="8344"/>
                                      <a:ext cx="58755" cy="34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84158" w14:textId="77777777" w:rsidR="00027FC1" w:rsidRDefault="00027FC1" w:rsidP="00027FC1">
                                        <w:pPr>
                                          <w:spacing w:after="0" w:line="240" w:lineRule="auto"/>
                                        </w:pPr>
                                      </w:p>
                                    </w:txbxContent>
                                  </wps:txbx>
                                  <wps:bodyPr rot="0" vert="horz" wrap="square" lIns="91425" tIns="91425" rIns="91425" bIns="91425" anchor="ctr" anchorCtr="0" upright="1">
                                    <a:noAutofit/>
                                  </wps:bodyPr>
                                </wps:wsp>
                                <wps:wsp>
                                  <wps:cNvPr id="517405079" name="Elipse 1382823018"/>
                                  <wps:cNvSpPr>
                                    <a:spLocks noChangeArrowheads="1"/>
                                  </wps:cNvSpPr>
                                  <wps:spPr bwMode="auto">
                                    <a:xfrm>
                                      <a:off x="26763" y="31613"/>
                                      <a:ext cx="19509" cy="10980"/>
                                    </a:xfrm>
                                    <a:prstGeom prst="ellipse">
                                      <a:avLst/>
                                    </a:prstGeom>
                                    <a:solidFill>
                                      <a:srgbClr val="CFE2F3"/>
                                    </a:solidFill>
                                    <a:ln w="28575">
                                      <a:solidFill>
                                        <a:srgbClr val="000000"/>
                                      </a:solidFill>
                                      <a:round/>
                                      <a:headEnd type="none" w="sm" len="sm"/>
                                      <a:tailEnd type="none" w="sm" len="sm"/>
                                    </a:ln>
                                  </wps:spPr>
                                  <wps:txbx>
                                    <w:txbxContent>
                                      <w:p w14:paraId="3DF34003" w14:textId="77777777" w:rsidR="00027FC1" w:rsidRDefault="00027FC1" w:rsidP="00027FC1">
                                        <w:pPr>
                                          <w:spacing w:after="0" w:line="240" w:lineRule="auto"/>
                                          <w:jc w:val="center"/>
                                        </w:pPr>
                                        <w:r>
                                          <w:rPr>
                                            <w:rFonts w:ascii="Times New Roman" w:eastAsia="Times New Roman" w:hAnsi="Times New Roman" w:cs="Times New Roman"/>
                                            <w:b/>
                                            <w:color w:val="000000"/>
                                          </w:rPr>
                                          <w:t>Empresa</w:t>
                                        </w:r>
                                      </w:p>
                                    </w:txbxContent>
                                  </wps:txbx>
                                  <wps:bodyPr rot="0" vert="horz" wrap="square" lIns="91425" tIns="91425" rIns="91425" bIns="91425" anchor="ctr" anchorCtr="0" upright="1">
                                    <a:noAutofit/>
                                  </wps:bodyPr>
                                </wps:wsp>
                                <wps:wsp>
                                  <wps:cNvPr id="91625876" name="Retângulo: Cantos Arredondados 1961584798"/>
                                  <wps:cNvSpPr>
                                    <a:spLocks noChangeArrowheads="1"/>
                                  </wps:cNvSpPr>
                                  <wps:spPr bwMode="auto">
                                    <a:xfrm>
                                      <a:off x="7140" y="27888"/>
                                      <a:ext cx="13527" cy="4803"/>
                                    </a:xfrm>
                                    <a:prstGeom prst="roundRect">
                                      <a:avLst>
                                        <a:gd name="adj" fmla="val 16667"/>
                                      </a:avLst>
                                    </a:prstGeom>
                                    <a:solidFill>
                                      <a:srgbClr val="CFE2F3"/>
                                    </a:solidFill>
                                    <a:ln w="19050">
                                      <a:solidFill>
                                        <a:srgbClr val="000000"/>
                                      </a:solidFill>
                                      <a:prstDash val="dot"/>
                                      <a:round/>
                                      <a:headEnd type="none" w="sm" len="sm"/>
                                      <a:tailEnd type="none" w="sm" len="sm"/>
                                    </a:ln>
                                  </wps:spPr>
                                  <wps:txbx>
                                    <w:txbxContent>
                                      <w:p w14:paraId="63A12B96" w14:textId="77777777" w:rsidR="00027FC1" w:rsidRDefault="00027FC1" w:rsidP="00027FC1">
                                        <w:pPr>
                                          <w:spacing w:after="0" w:line="240" w:lineRule="auto"/>
                                          <w:jc w:val="center"/>
                                        </w:pPr>
                                        <w:r>
                                          <w:rPr>
                                            <w:rFonts w:ascii="Times New Roman" w:eastAsia="Times New Roman" w:hAnsi="Times New Roman" w:cs="Times New Roman"/>
                                            <w:color w:val="000000"/>
                                          </w:rPr>
                                          <w:t>Colaboradore</w:t>
                                        </w:r>
                                        <w:r>
                                          <w:rPr>
                                            <w:rFonts w:ascii="Arial" w:eastAsia="Arial" w:hAnsi="Arial" w:cs="Arial"/>
                                            <w:color w:val="000000"/>
                                          </w:rPr>
                                          <w:t>s</w:t>
                                        </w:r>
                                      </w:p>
                                    </w:txbxContent>
                                  </wps:txbx>
                                  <wps:bodyPr rot="0" vert="horz" wrap="square" lIns="91425" tIns="91425" rIns="91425" bIns="91425" anchor="ctr" anchorCtr="0" upright="1">
                                    <a:noAutofit/>
                                  </wps:bodyPr>
                                </wps:wsp>
                                <wps:wsp>
                                  <wps:cNvPr id="2035207175" name="Retângulo: Cantos Arredondados 411235608"/>
                                  <wps:cNvSpPr>
                                    <a:spLocks noChangeArrowheads="1"/>
                                  </wps:cNvSpPr>
                                  <wps:spPr bwMode="auto">
                                    <a:xfrm>
                                      <a:off x="10950" y="21226"/>
                                      <a:ext cx="13527" cy="4803"/>
                                    </a:xfrm>
                                    <a:prstGeom prst="roundRect">
                                      <a:avLst>
                                        <a:gd name="adj" fmla="val 16667"/>
                                      </a:avLst>
                                    </a:prstGeom>
                                    <a:solidFill>
                                      <a:srgbClr val="CFE2F3"/>
                                    </a:solidFill>
                                    <a:ln w="19050">
                                      <a:solidFill>
                                        <a:srgbClr val="000000"/>
                                      </a:solidFill>
                                      <a:prstDash val="dot"/>
                                      <a:round/>
                                      <a:headEnd type="none" w="sm" len="sm"/>
                                      <a:tailEnd type="none" w="sm" len="sm"/>
                                    </a:ln>
                                  </wps:spPr>
                                  <wps:txbx>
                                    <w:txbxContent>
                                      <w:p w14:paraId="03F54FEC" w14:textId="77777777" w:rsidR="00027FC1" w:rsidRDefault="00027FC1" w:rsidP="00027FC1">
                                        <w:pPr>
                                          <w:spacing w:after="0" w:line="240" w:lineRule="auto"/>
                                          <w:jc w:val="center"/>
                                        </w:pPr>
                                        <w:r>
                                          <w:rPr>
                                            <w:rFonts w:ascii="Times New Roman" w:eastAsia="Times New Roman" w:hAnsi="Times New Roman" w:cs="Times New Roman"/>
                                            <w:color w:val="000000"/>
                                          </w:rPr>
                                          <w:t>Governo</w:t>
                                        </w:r>
                                      </w:p>
                                    </w:txbxContent>
                                  </wps:txbx>
                                  <wps:bodyPr rot="0" vert="horz" wrap="square" lIns="91425" tIns="91425" rIns="91425" bIns="91425" anchor="ctr" anchorCtr="0" upright="1">
                                    <a:noAutofit/>
                                  </wps:bodyPr>
                                </wps:wsp>
                                <wps:wsp>
                                  <wps:cNvPr id="329076562" name="Retângulo: Cantos Arredondados 392693359"/>
                                  <wps:cNvSpPr>
                                    <a:spLocks noChangeArrowheads="1"/>
                                  </wps:cNvSpPr>
                                  <wps:spPr bwMode="auto">
                                    <a:xfrm>
                                      <a:off x="17046" y="14565"/>
                                      <a:ext cx="13527" cy="4803"/>
                                    </a:xfrm>
                                    <a:prstGeom prst="roundRect">
                                      <a:avLst>
                                        <a:gd name="adj" fmla="val 16667"/>
                                      </a:avLst>
                                    </a:prstGeom>
                                    <a:solidFill>
                                      <a:srgbClr val="CFE2F3"/>
                                    </a:solidFill>
                                    <a:ln w="19050">
                                      <a:solidFill>
                                        <a:srgbClr val="000000"/>
                                      </a:solidFill>
                                      <a:prstDash val="dot"/>
                                      <a:round/>
                                      <a:headEnd type="none" w="sm" len="sm"/>
                                      <a:tailEnd type="none" w="sm" len="sm"/>
                                    </a:ln>
                                  </wps:spPr>
                                  <wps:txbx>
                                    <w:txbxContent>
                                      <w:p w14:paraId="446F8F44" w14:textId="77777777" w:rsidR="00027FC1" w:rsidRDefault="00027FC1" w:rsidP="00027FC1">
                                        <w:pPr>
                                          <w:spacing w:after="0" w:line="240" w:lineRule="auto"/>
                                          <w:jc w:val="center"/>
                                        </w:pPr>
                                        <w:r>
                                          <w:rPr>
                                            <w:rFonts w:ascii="Times New Roman" w:eastAsia="Times New Roman" w:hAnsi="Times New Roman" w:cs="Times New Roman"/>
                                            <w:color w:val="000000"/>
                                          </w:rPr>
                                          <w:t>Fornecedores</w:t>
                                        </w:r>
                                      </w:p>
                                    </w:txbxContent>
                                  </wps:txbx>
                                  <wps:bodyPr rot="0" vert="horz" wrap="square" lIns="91425" tIns="91425" rIns="91425" bIns="91425" anchor="ctr" anchorCtr="0" upright="1">
                                    <a:noAutofit/>
                                  </wps:bodyPr>
                                </wps:wsp>
                                <wps:wsp>
                                  <wps:cNvPr id="1470626306" name="Retângulo: Cantos Arredondados 1122882655"/>
                                  <wps:cNvSpPr>
                                    <a:spLocks noChangeArrowheads="1"/>
                                  </wps:cNvSpPr>
                                  <wps:spPr bwMode="auto">
                                    <a:xfrm>
                                      <a:off x="29754" y="8344"/>
                                      <a:ext cx="13527" cy="4803"/>
                                    </a:xfrm>
                                    <a:prstGeom prst="roundRect">
                                      <a:avLst>
                                        <a:gd name="adj" fmla="val 16667"/>
                                      </a:avLst>
                                    </a:prstGeom>
                                    <a:solidFill>
                                      <a:srgbClr val="CFE2F3"/>
                                    </a:solidFill>
                                    <a:ln w="19050">
                                      <a:solidFill>
                                        <a:srgbClr val="000000"/>
                                      </a:solidFill>
                                      <a:prstDash val="dot"/>
                                      <a:round/>
                                      <a:headEnd type="none" w="sm" len="sm"/>
                                      <a:tailEnd type="none" w="sm" len="sm"/>
                                    </a:ln>
                                  </wps:spPr>
                                  <wps:txbx>
                                    <w:txbxContent>
                                      <w:p w14:paraId="26B39458" w14:textId="77777777" w:rsidR="00027FC1" w:rsidRDefault="00027FC1" w:rsidP="00027FC1">
                                        <w:pPr>
                                          <w:spacing w:after="0" w:line="240" w:lineRule="auto"/>
                                          <w:jc w:val="center"/>
                                        </w:pPr>
                                        <w:r>
                                          <w:rPr>
                                            <w:rFonts w:ascii="Times New Roman" w:eastAsia="Times New Roman" w:hAnsi="Times New Roman" w:cs="Times New Roman"/>
                                            <w:color w:val="000000"/>
                                          </w:rPr>
                                          <w:t>Cliente</w:t>
                                        </w:r>
                                      </w:p>
                                    </w:txbxContent>
                                  </wps:txbx>
                                  <wps:bodyPr rot="0" vert="horz" wrap="square" lIns="91425" tIns="91425" rIns="91425" bIns="91425" anchor="ctr" anchorCtr="0" upright="1">
                                    <a:noAutofit/>
                                  </wps:bodyPr>
                                </wps:wsp>
                                <wps:wsp>
                                  <wps:cNvPr id="34479832" name="Retângulo: Cantos Arredondados 418665282"/>
                                  <wps:cNvSpPr>
                                    <a:spLocks noChangeArrowheads="1"/>
                                  </wps:cNvSpPr>
                                  <wps:spPr bwMode="auto">
                                    <a:xfrm>
                                      <a:off x="42462" y="14565"/>
                                      <a:ext cx="13527" cy="4803"/>
                                    </a:xfrm>
                                    <a:prstGeom prst="roundRect">
                                      <a:avLst>
                                        <a:gd name="adj" fmla="val 16667"/>
                                      </a:avLst>
                                    </a:prstGeom>
                                    <a:solidFill>
                                      <a:srgbClr val="CFE2F3"/>
                                    </a:solidFill>
                                    <a:ln w="19050">
                                      <a:solidFill>
                                        <a:srgbClr val="000000"/>
                                      </a:solidFill>
                                      <a:prstDash val="dot"/>
                                      <a:round/>
                                      <a:headEnd type="none" w="sm" len="sm"/>
                                      <a:tailEnd type="none" w="sm" len="sm"/>
                                    </a:ln>
                                  </wps:spPr>
                                  <wps:txbx>
                                    <w:txbxContent>
                                      <w:p w14:paraId="301E3F35" w14:textId="77777777" w:rsidR="00027FC1" w:rsidRDefault="00027FC1" w:rsidP="00027FC1">
                                        <w:pPr>
                                          <w:spacing w:after="0" w:line="240" w:lineRule="auto"/>
                                          <w:jc w:val="center"/>
                                        </w:pPr>
                                        <w:r>
                                          <w:rPr>
                                            <w:rFonts w:ascii="Times New Roman" w:eastAsia="Times New Roman" w:hAnsi="Times New Roman" w:cs="Times New Roman"/>
                                            <w:color w:val="000000"/>
                                          </w:rPr>
                                          <w:t>Acionistas</w:t>
                                        </w:r>
                                      </w:p>
                                    </w:txbxContent>
                                  </wps:txbx>
                                  <wps:bodyPr rot="0" vert="horz" wrap="square" lIns="91425" tIns="91425" rIns="91425" bIns="91425" anchor="ctr" anchorCtr="0" upright="1">
                                    <a:noAutofit/>
                                  </wps:bodyPr>
                                </wps:wsp>
                                <wps:wsp>
                                  <wps:cNvPr id="909572780" name="Retângulo: Cantos Arredondados 1610853098"/>
                                  <wps:cNvSpPr>
                                    <a:spLocks noChangeArrowheads="1"/>
                                  </wps:cNvSpPr>
                                  <wps:spPr bwMode="auto">
                                    <a:xfrm>
                                      <a:off x="48558" y="21226"/>
                                      <a:ext cx="13527" cy="4803"/>
                                    </a:xfrm>
                                    <a:prstGeom prst="roundRect">
                                      <a:avLst>
                                        <a:gd name="adj" fmla="val 16667"/>
                                      </a:avLst>
                                    </a:prstGeom>
                                    <a:solidFill>
                                      <a:srgbClr val="CFE2F3"/>
                                    </a:solidFill>
                                    <a:ln w="19050">
                                      <a:solidFill>
                                        <a:srgbClr val="000000"/>
                                      </a:solidFill>
                                      <a:prstDash val="dot"/>
                                      <a:round/>
                                      <a:headEnd type="none" w="sm" len="sm"/>
                                      <a:tailEnd type="none" w="sm" len="sm"/>
                                    </a:ln>
                                  </wps:spPr>
                                  <wps:txbx>
                                    <w:txbxContent>
                                      <w:p w14:paraId="21034E6F" w14:textId="77777777" w:rsidR="00027FC1" w:rsidRDefault="00027FC1" w:rsidP="00027FC1">
                                        <w:pPr>
                                          <w:spacing w:after="0" w:line="240" w:lineRule="auto"/>
                                        </w:pPr>
                                        <w:r>
                                          <w:rPr>
                                            <w:rFonts w:ascii="Times New Roman" w:eastAsia="Times New Roman" w:hAnsi="Times New Roman" w:cs="Times New Roman"/>
                                            <w:color w:val="000000"/>
                                          </w:rPr>
                                          <w:t>Investidores</w:t>
                                        </w:r>
                                      </w:p>
                                    </w:txbxContent>
                                  </wps:txbx>
                                  <wps:bodyPr rot="0" vert="horz" wrap="square" lIns="91425" tIns="91425" rIns="91425" bIns="91425" anchor="ctr" anchorCtr="0" upright="1">
                                    <a:noAutofit/>
                                  </wps:bodyPr>
                                </wps:wsp>
                                <wps:wsp>
                                  <wps:cNvPr id="1151906755" name="Retângulo: Cantos Arredondados 885844307"/>
                                  <wps:cNvSpPr>
                                    <a:spLocks noChangeArrowheads="1"/>
                                  </wps:cNvSpPr>
                                  <wps:spPr bwMode="auto">
                                    <a:xfrm>
                                      <a:off x="52368" y="27888"/>
                                      <a:ext cx="13527" cy="4803"/>
                                    </a:xfrm>
                                    <a:prstGeom prst="roundRect">
                                      <a:avLst>
                                        <a:gd name="adj" fmla="val 16667"/>
                                      </a:avLst>
                                    </a:prstGeom>
                                    <a:solidFill>
                                      <a:srgbClr val="CFE2F3"/>
                                    </a:solidFill>
                                    <a:ln w="19050">
                                      <a:solidFill>
                                        <a:srgbClr val="000000"/>
                                      </a:solidFill>
                                      <a:prstDash val="dot"/>
                                      <a:round/>
                                      <a:headEnd type="none" w="sm" len="sm"/>
                                      <a:tailEnd type="none" w="sm" len="sm"/>
                                    </a:ln>
                                  </wps:spPr>
                                  <wps:txbx>
                                    <w:txbxContent>
                                      <w:p w14:paraId="5EF2D9E2" w14:textId="77777777" w:rsidR="00027FC1" w:rsidRDefault="00027FC1" w:rsidP="00027FC1">
                                        <w:pPr>
                                          <w:spacing w:after="0" w:line="240" w:lineRule="auto"/>
                                          <w:jc w:val="center"/>
                                        </w:pPr>
                                        <w:r>
                                          <w:rPr>
                                            <w:rFonts w:ascii="Times New Roman" w:eastAsia="Times New Roman" w:hAnsi="Times New Roman" w:cs="Times New Roman"/>
                                            <w:color w:val="000000"/>
                                          </w:rPr>
                                          <w:t>Comunidades</w:t>
                                        </w:r>
                                      </w:p>
                                    </w:txbxContent>
                                  </wps:txbx>
                                  <wps:bodyPr rot="0" vert="horz" wrap="square" lIns="91425" tIns="91425" rIns="91425" bIns="91425" anchor="ctr" anchorCtr="0" upright="1">
                                    <a:noAutofit/>
                                  </wps:bodyPr>
                                </wps:wsp>
                                <wps:wsp>
                                  <wps:cNvPr id="409337084" name="Conector de Seta Reta 262201687"/>
                                  <wps:cNvCnPr>
                                    <a:cxnSpLocks noChangeShapeType="1"/>
                                  </wps:cNvCnPr>
                                  <wps:spPr bwMode="auto">
                                    <a:xfrm>
                                      <a:off x="20667" y="30289"/>
                                      <a:ext cx="6096" cy="6813"/>
                                    </a:xfrm>
                                    <a:prstGeom prst="straightConnector1">
                                      <a:avLst/>
                                    </a:prstGeom>
                                    <a:noFill/>
                                    <a:ln w="28575">
                                      <a:solidFill>
                                        <a:srgbClr val="999999"/>
                                      </a:solidFill>
                                      <a:prstDash val="dot"/>
                                      <a:round/>
                                      <a:headEnd type="none" w="sm" len="sm"/>
                                      <a:tailEnd type="triangle" w="med" len="med"/>
                                    </a:ln>
                                    <a:extLst>
                                      <a:ext uri="{909E8E84-426E-40DD-AFC4-6F175D3DCCD1}">
                                        <a14:hiddenFill xmlns:a14="http://schemas.microsoft.com/office/drawing/2010/main">
                                          <a:noFill/>
                                        </a14:hiddenFill>
                                      </a:ext>
                                    </a:extLst>
                                  </wps:spPr>
                                  <wps:bodyPr/>
                                </wps:wsp>
                                <wps:wsp>
                                  <wps:cNvPr id="234052004" name="Conector de Seta Reta 1134501235"/>
                                  <wps:cNvCnPr>
                                    <a:cxnSpLocks noChangeShapeType="1"/>
                                  </wps:cNvCnPr>
                                  <wps:spPr bwMode="auto">
                                    <a:xfrm>
                                      <a:off x="24477" y="23628"/>
                                      <a:ext cx="5142" cy="9594"/>
                                    </a:xfrm>
                                    <a:prstGeom prst="straightConnector1">
                                      <a:avLst/>
                                    </a:prstGeom>
                                    <a:noFill/>
                                    <a:ln w="28575">
                                      <a:solidFill>
                                        <a:srgbClr val="999999"/>
                                      </a:solidFill>
                                      <a:prstDash val="dot"/>
                                      <a:round/>
                                      <a:headEnd type="none" w="sm" len="sm"/>
                                      <a:tailEnd type="triangle" w="med" len="med"/>
                                    </a:ln>
                                    <a:extLst>
                                      <a:ext uri="{909E8E84-426E-40DD-AFC4-6F175D3DCCD1}">
                                        <a14:hiddenFill xmlns:a14="http://schemas.microsoft.com/office/drawing/2010/main">
                                          <a:noFill/>
                                        </a14:hiddenFill>
                                      </a:ext>
                                    </a:extLst>
                                  </wps:spPr>
                                  <wps:bodyPr/>
                                </wps:wsp>
                                <wps:wsp>
                                  <wps:cNvPr id="1559292023" name="Conector de Seta Reta 1569542978"/>
                                  <wps:cNvCnPr>
                                    <a:cxnSpLocks noChangeShapeType="1"/>
                                  </wps:cNvCnPr>
                                  <wps:spPr bwMode="auto">
                                    <a:xfrm>
                                      <a:off x="30573" y="16966"/>
                                      <a:ext cx="2268" cy="14940"/>
                                    </a:xfrm>
                                    <a:prstGeom prst="straightConnector1">
                                      <a:avLst/>
                                    </a:prstGeom>
                                    <a:noFill/>
                                    <a:ln w="28575">
                                      <a:solidFill>
                                        <a:srgbClr val="999999"/>
                                      </a:solidFill>
                                      <a:prstDash val="dot"/>
                                      <a:round/>
                                      <a:headEnd type="none" w="sm" len="sm"/>
                                      <a:tailEnd type="triangle" w="med" len="med"/>
                                    </a:ln>
                                    <a:extLst>
                                      <a:ext uri="{909E8E84-426E-40DD-AFC4-6F175D3DCCD1}">
                                        <a14:hiddenFill xmlns:a14="http://schemas.microsoft.com/office/drawing/2010/main">
                                          <a:noFill/>
                                        </a14:hiddenFill>
                                      </a:ext>
                                    </a:extLst>
                                  </wps:spPr>
                                  <wps:bodyPr/>
                                </wps:wsp>
                                <wps:wsp>
                                  <wps:cNvPr id="1590691162" name="Conector de Seta Reta 952273059"/>
                                  <wps:cNvCnPr>
                                    <a:cxnSpLocks noChangeShapeType="1"/>
                                  </wps:cNvCnPr>
                                  <wps:spPr bwMode="auto">
                                    <a:xfrm>
                                      <a:off x="36517" y="13147"/>
                                      <a:ext cx="0" cy="18465"/>
                                    </a:xfrm>
                                    <a:prstGeom prst="straightConnector1">
                                      <a:avLst/>
                                    </a:prstGeom>
                                    <a:noFill/>
                                    <a:ln w="28575">
                                      <a:solidFill>
                                        <a:srgbClr val="999999"/>
                                      </a:solidFill>
                                      <a:prstDash val="dot"/>
                                      <a:round/>
                                      <a:headEnd type="none" w="sm" len="sm"/>
                                      <a:tailEnd type="triangle" w="med" len="med"/>
                                    </a:ln>
                                    <a:extLst>
                                      <a:ext uri="{909E8E84-426E-40DD-AFC4-6F175D3DCCD1}">
                                        <a14:hiddenFill xmlns:a14="http://schemas.microsoft.com/office/drawing/2010/main">
                                          <a:noFill/>
                                        </a14:hiddenFill>
                                      </a:ext>
                                    </a:extLst>
                                  </wps:spPr>
                                  <wps:bodyPr/>
                                </wps:wsp>
                                <wps:wsp>
                                  <wps:cNvPr id="179699804" name="Conector de Seta Reta 2102836414"/>
                                  <wps:cNvCnPr>
                                    <a:cxnSpLocks noChangeShapeType="1"/>
                                  </wps:cNvCnPr>
                                  <wps:spPr bwMode="auto">
                                    <a:xfrm flipH="1">
                                      <a:off x="40194" y="16966"/>
                                      <a:ext cx="2268" cy="14745"/>
                                    </a:xfrm>
                                    <a:prstGeom prst="straightConnector1">
                                      <a:avLst/>
                                    </a:prstGeom>
                                    <a:noFill/>
                                    <a:ln w="28575">
                                      <a:solidFill>
                                        <a:srgbClr val="999999"/>
                                      </a:solidFill>
                                      <a:prstDash val="dot"/>
                                      <a:round/>
                                      <a:headEnd type="none" w="sm" len="sm"/>
                                      <a:tailEnd type="triangle" w="med" len="med"/>
                                    </a:ln>
                                    <a:extLst>
                                      <a:ext uri="{909E8E84-426E-40DD-AFC4-6F175D3DCCD1}">
                                        <a14:hiddenFill xmlns:a14="http://schemas.microsoft.com/office/drawing/2010/main">
                                          <a:noFill/>
                                        </a14:hiddenFill>
                                      </a:ext>
                                    </a:extLst>
                                  </wps:spPr>
                                  <wps:bodyPr/>
                                </wps:wsp>
                                <wps:wsp>
                                  <wps:cNvPr id="1946111923" name="Conector de Seta Reta 1103444090"/>
                                  <wps:cNvCnPr>
                                    <a:cxnSpLocks noChangeShapeType="1"/>
                                  </wps:cNvCnPr>
                                  <wps:spPr bwMode="auto">
                                    <a:xfrm flipH="1">
                                      <a:off x="43416" y="23628"/>
                                      <a:ext cx="5142" cy="9594"/>
                                    </a:xfrm>
                                    <a:prstGeom prst="straightConnector1">
                                      <a:avLst/>
                                    </a:prstGeom>
                                    <a:noFill/>
                                    <a:ln w="28575">
                                      <a:solidFill>
                                        <a:srgbClr val="999999"/>
                                      </a:solidFill>
                                      <a:prstDash val="dot"/>
                                      <a:round/>
                                      <a:headEnd type="none" w="sm" len="sm"/>
                                      <a:tailEnd type="triangle" w="med" len="med"/>
                                    </a:ln>
                                    <a:extLst>
                                      <a:ext uri="{909E8E84-426E-40DD-AFC4-6F175D3DCCD1}">
                                        <a14:hiddenFill xmlns:a14="http://schemas.microsoft.com/office/drawing/2010/main">
                                          <a:noFill/>
                                        </a14:hiddenFill>
                                      </a:ext>
                                    </a:extLst>
                                  </wps:spPr>
                                  <wps:bodyPr/>
                                </wps:wsp>
                                <wps:wsp>
                                  <wps:cNvPr id="1106588668" name="Conector de Seta Reta 2064327540"/>
                                  <wps:cNvCnPr>
                                    <a:cxnSpLocks noChangeShapeType="1"/>
                                  </wps:cNvCnPr>
                                  <wps:spPr bwMode="auto">
                                    <a:xfrm flipH="1">
                                      <a:off x="46272" y="30289"/>
                                      <a:ext cx="6096" cy="6813"/>
                                    </a:xfrm>
                                    <a:prstGeom prst="straightConnector1">
                                      <a:avLst/>
                                    </a:prstGeom>
                                    <a:noFill/>
                                    <a:ln w="28575">
                                      <a:solidFill>
                                        <a:srgbClr val="999999"/>
                                      </a:solidFill>
                                      <a:prstDash val="dot"/>
                                      <a:round/>
                                      <a:headEnd type="none" w="sm" len="sm"/>
                                      <a:tailEnd type="triangle" w="med" len="med"/>
                                    </a:ln>
                                    <a:extLst>
                                      <a:ext uri="{909E8E84-426E-40DD-AFC4-6F175D3DCCD1}">
                                        <a14:hiddenFill xmlns:a14="http://schemas.microsoft.com/office/drawing/2010/main">
                                          <a:noFill/>
                                        </a14:hiddenFill>
                                      </a:ext>
                                    </a:extLst>
                                  </wps:spPr>
                                  <wps:bodyPr/>
                                </wps:wsp>
                              </wpg:grpSp>
                            </wpg:grpSp>
                          </wpg:grpSp>
                        </wpg:grpSp>
                      </wpg:grpSp>
                    </wpg:wgp>
                  </a:graphicData>
                </a:graphic>
              </wp:inline>
            </w:drawing>
          </mc:Choice>
          <mc:Fallback>
            <w:pict>
              <v:group w14:anchorId="4AB8EAB2" id="Agrupar 2" o:spid="_x0000_s1026" style="width:390.5pt;height:229pt;mso-position-horizontal-relative:char;mso-position-vertical-relative:line" coordorigin="28664,23259" coordsize="49592,2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">
                <v:group id="Agrupar 2118547507" o:spid="_x0000_s1027" style="position:absolute;left:28664;top:23259;width:49591;height:29081" coordorigin="28660,23256" coordsize="49598,2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">
                  <v:rect id="Retângulo 362328816" o:spid="_x0000_s1028" style="position:absolute;left:28660;top:23256;width:49599;height:29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" filled="f" stroked="f">
                    <v:textbox inset="2.53958mm,2.53958mm,2.53958mm,2.53958mm">
                      <w:txbxContent>
                        <w:p w14:paraId="606ECD48" w14:textId="77777777" w:rsidR="00027FC1" w:rsidRDefault="00027FC1" w:rsidP="00027FC1">
                          <w:pPr>
                            <w:spacing w:after="0" w:line="240" w:lineRule="auto"/>
                          </w:pPr>
                        </w:p>
                      </w:txbxContent>
                    </v:textbox>
                  </v:rect>
                  <v:group id="Agrupar 1399644065" o:spid="_x0000_s1029" style="position:absolute;left:28664;top:23259;width:49591;height:29081" coordorigin="26175,21774" coordsize="54568,32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">
                    <v:rect id="Retângulo 1300867972" o:spid="_x0000_s1030" style="position:absolute;left:26175;top:21774;width:54569;height:3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" filled="f" stroked="f">
                      <v:textbox inset="2.53958mm,2.53958mm,2.53958mm,2.53958mm">
                        <w:txbxContent>
                          <w:p w14:paraId="6D308A59" w14:textId="77777777" w:rsidR="00027FC1" w:rsidRDefault="00027FC1" w:rsidP="00027FC1">
                            <w:pPr>
                              <w:spacing w:after="0" w:line="240" w:lineRule="auto"/>
                            </w:pPr>
                          </w:p>
                        </w:txbxContent>
                      </v:textbox>
                    </v:rect>
                    <v:group id="Agrupar 1031922423" o:spid="_x0000_s1031" style="position:absolute;left:26175;top:21774;width:54569;height:32051" coordorigin="26175,21774" coordsize="54568,32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">
                      <v:rect id="Retângulo 34852904" o:spid="_x0000_s1032" style="position:absolute;left:26175;top:21774;width:54569;height:3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" filled="f" stroked="f">
                        <v:textbox inset="2.53958mm,2.53958mm,2.53958mm,2.53958mm">
                          <w:txbxContent>
                            <w:p w14:paraId="61D42457" w14:textId="77777777" w:rsidR="00027FC1" w:rsidRDefault="00027FC1" w:rsidP="00027FC1">
                              <w:pPr>
                                <w:spacing w:after="0" w:line="240" w:lineRule="auto"/>
                              </w:pPr>
                            </w:p>
                          </w:txbxContent>
                        </v:textbox>
                      </v:rect>
                      <v:group id="Agrupar 845458360" o:spid="_x0000_s1033" style="position:absolute;left:26175;top:21774;width:54569;height:32051" coordorigin="27747,22704" coordsize="51425,3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">
                        <v:rect id="Retângulo 599063465" o:spid="_x0000_s1034" style="position:absolute;left:27747;top:22704;width:51425;height:30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" filled="f" stroked="f">
                          <v:textbox inset="2.53958mm,2.53958mm,2.53958mm,2.53958mm">
                            <w:txbxContent>
                              <w:p w14:paraId="1AB3E488" w14:textId="77777777" w:rsidR="00027FC1" w:rsidRDefault="00027FC1" w:rsidP="00027FC1">
                                <w:pPr>
                                  <w:spacing w:after="0" w:line="240" w:lineRule="auto"/>
                                </w:pPr>
                              </w:p>
                            </w:txbxContent>
                          </v:textbox>
                        </v:rect>
                        <v:group id="Agrupar 1995433432" o:spid="_x0000_s1035" style="position:absolute;left:27842;top:22799;width:51235;height:30001" coordorigin="7140,8344" coordsize="58755,3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">
                          <v:rect id="Retângulo 1859772952" o:spid="_x0000_s1036" style="position:absolute;left:7140;top:8344;width:58755;height:342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" filled="f" stroked="f">
                            <v:textbox inset="2.53958mm,2.53958mm,2.53958mm,2.53958mm">
                              <w:txbxContent>
                                <w:p w14:paraId="40E84158" w14:textId="77777777" w:rsidR="00027FC1" w:rsidRDefault="00027FC1" w:rsidP="00027FC1">
                                  <w:pPr>
                                    <w:spacing w:after="0" w:line="240" w:lineRule="auto"/>
                                  </w:pPr>
                                </w:p>
                              </w:txbxContent>
                            </v:textbox>
                          </v:rect>
                          <v:oval id="Elipse 1382823018" o:spid="_x0000_s1037" style="position:absolute;left:26763;top:31613;width:19509;height:10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" fillcolor="#cfe2f3" strokeweight="2.25pt">
                            <v:stroke startarrowwidth="narrow" startarrowlength="short" endarrowwidth="narrow" endarrowlength="short"/>
                            <v:textbox inset="2.53958mm,2.53958mm,2.53958mm,2.53958mm">
                              <w:txbxContent>
                                <w:p w14:paraId="3DF34003" w14:textId="77777777" w:rsidR="00027FC1" w:rsidRDefault="00027FC1" w:rsidP="00027FC1">
                                  <w:pPr>
                                    <w:spacing w:after="0" w:line="240" w:lineRule="auto"/>
                                    <w:jc w:val="center"/>
                                  </w:pPr>
                                  <w:r>
                                    <w:rPr>
                                      <w:rFonts w:ascii="Times New Roman" w:eastAsia="Times New Roman" w:hAnsi="Times New Roman" w:cs="Times New Roman"/>
                                      <w:b/>
                                      <w:color w:val="000000"/>
                                    </w:rPr>
                                    <w:t>Empresa</w:t>
                                  </w:r>
                                </w:p>
                              </w:txbxContent>
                            </v:textbox>
                          </v:oval>
                          <v:roundrect id="Retângulo: Cantos Arredondados 1961584798" o:spid="_x0000_s1038" style="position:absolute;left:7140;top:27888;width:13527;height:48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" fillcolor="#cfe2f3" strokeweight="1.5pt">
                            <v:stroke dashstyle="dot" startarrowwidth="narrow" startarrowlength="short" endarrowwidth="narrow" endarrowlength="short"/>
                            <v:textbox inset="2.53958mm,2.53958mm,2.53958mm,2.53958mm">
                              <w:txbxContent>
                                <w:p w14:paraId="63A12B96" w14:textId="77777777" w:rsidR="00027FC1" w:rsidRDefault="00027FC1" w:rsidP="00027FC1">
                                  <w:pPr>
                                    <w:spacing w:after="0" w:line="240" w:lineRule="auto"/>
                                    <w:jc w:val="center"/>
                                  </w:pPr>
                                  <w:r>
                                    <w:rPr>
                                      <w:rFonts w:ascii="Times New Roman" w:eastAsia="Times New Roman" w:hAnsi="Times New Roman" w:cs="Times New Roman"/>
                                      <w:color w:val="000000"/>
                                    </w:rPr>
                                    <w:t>Colaboradore</w:t>
                                  </w:r>
                                  <w:r>
                                    <w:rPr>
                                      <w:rFonts w:ascii="Arial" w:eastAsia="Arial" w:hAnsi="Arial" w:cs="Arial"/>
                                      <w:color w:val="000000"/>
                                    </w:rPr>
                                    <w:t>s</w:t>
                                  </w:r>
                                </w:p>
                              </w:txbxContent>
                            </v:textbox>
                          </v:roundrect>
                          <v:roundrect id="Retângulo: Cantos Arredondados 411235608" o:spid="_x0000_s1039" style="position:absolute;left:10950;top:21226;width:13527;height:48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" fillcolor="#cfe2f3" strokeweight="1.5pt">
                            <v:stroke dashstyle="dot" startarrowwidth="narrow" startarrowlength="short" endarrowwidth="narrow" endarrowlength="short"/>
                            <v:textbox inset="2.53958mm,2.53958mm,2.53958mm,2.53958mm">
                              <w:txbxContent>
                                <w:p w14:paraId="03F54FEC" w14:textId="77777777" w:rsidR="00027FC1" w:rsidRDefault="00027FC1" w:rsidP="00027FC1">
                                  <w:pPr>
                                    <w:spacing w:after="0" w:line="240" w:lineRule="auto"/>
                                    <w:jc w:val="center"/>
                                  </w:pPr>
                                  <w:r>
                                    <w:rPr>
                                      <w:rFonts w:ascii="Times New Roman" w:eastAsia="Times New Roman" w:hAnsi="Times New Roman" w:cs="Times New Roman"/>
                                      <w:color w:val="000000"/>
                                    </w:rPr>
                                    <w:t>Governo</w:t>
                                  </w:r>
                                </w:p>
                              </w:txbxContent>
                            </v:textbox>
                          </v:roundrect>
                          <v:roundrect id="Retângulo: Cantos Arredondados 392693359" o:spid="_x0000_s1040" style="position:absolute;left:17046;top:14565;width:13527;height:48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" fillcolor="#cfe2f3" strokeweight="1.5pt">
                            <v:stroke dashstyle="dot" startarrowwidth="narrow" startarrowlength="short" endarrowwidth="narrow" endarrowlength="short"/>
                            <v:textbox inset="2.53958mm,2.53958mm,2.53958mm,2.53958mm">
                              <w:txbxContent>
                                <w:p w14:paraId="446F8F44" w14:textId="77777777" w:rsidR="00027FC1" w:rsidRDefault="00027FC1" w:rsidP="00027FC1">
                                  <w:pPr>
                                    <w:spacing w:after="0" w:line="240" w:lineRule="auto"/>
                                    <w:jc w:val="center"/>
                                  </w:pPr>
                                  <w:r>
                                    <w:rPr>
                                      <w:rFonts w:ascii="Times New Roman" w:eastAsia="Times New Roman" w:hAnsi="Times New Roman" w:cs="Times New Roman"/>
                                      <w:color w:val="000000"/>
                                    </w:rPr>
                                    <w:t>Fornecedores</w:t>
                                  </w:r>
                                </w:p>
                              </w:txbxContent>
                            </v:textbox>
                          </v:roundrect>
                          <v:roundrect id="Retângulo: Cantos Arredondados 1122882655" o:spid="_x0000_s1041" style="position:absolute;left:29754;top:8344;width:13527;height:48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" fillcolor="#cfe2f3" strokeweight="1.5pt">
                            <v:stroke dashstyle="dot" startarrowwidth="narrow" startarrowlength="short" endarrowwidth="narrow" endarrowlength="short"/>
                            <v:textbox inset="2.53958mm,2.53958mm,2.53958mm,2.53958mm">
                              <w:txbxContent>
                                <w:p w14:paraId="26B39458" w14:textId="77777777" w:rsidR="00027FC1" w:rsidRDefault="00027FC1" w:rsidP="00027FC1">
                                  <w:pPr>
                                    <w:spacing w:after="0" w:line="240" w:lineRule="auto"/>
                                    <w:jc w:val="center"/>
                                  </w:pPr>
                                  <w:r>
                                    <w:rPr>
                                      <w:rFonts w:ascii="Times New Roman" w:eastAsia="Times New Roman" w:hAnsi="Times New Roman" w:cs="Times New Roman"/>
                                      <w:color w:val="000000"/>
                                    </w:rPr>
                                    <w:t>Cliente</w:t>
                                  </w:r>
                                </w:p>
                              </w:txbxContent>
                            </v:textbox>
                          </v:roundrect>
                          <v:roundrect id="Retângulo: Cantos Arredondados 418665282" o:spid="_x0000_s1042" style="position:absolute;left:42462;top:14565;width:13527;height:48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" fillcolor="#cfe2f3" strokeweight="1.5pt">
                            <v:stroke dashstyle="dot" startarrowwidth="narrow" startarrowlength="short" endarrowwidth="narrow" endarrowlength="short"/>
                            <v:textbox inset="2.53958mm,2.53958mm,2.53958mm,2.53958mm">
                              <w:txbxContent>
                                <w:p w14:paraId="301E3F35" w14:textId="77777777" w:rsidR="00027FC1" w:rsidRDefault="00027FC1" w:rsidP="00027FC1">
                                  <w:pPr>
                                    <w:spacing w:after="0" w:line="240" w:lineRule="auto"/>
                                    <w:jc w:val="center"/>
                                  </w:pPr>
                                  <w:r>
                                    <w:rPr>
                                      <w:rFonts w:ascii="Times New Roman" w:eastAsia="Times New Roman" w:hAnsi="Times New Roman" w:cs="Times New Roman"/>
                                      <w:color w:val="000000"/>
                                    </w:rPr>
                                    <w:t>Acionistas</w:t>
                                  </w:r>
                                </w:p>
                              </w:txbxContent>
                            </v:textbox>
                          </v:roundrect>
                          <v:roundrect id="Retângulo: Cantos Arredondados 1610853098" o:spid="_x0000_s1043" style="position:absolute;left:48558;top:21226;width:13527;height:48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" fillcolor="#cfe2f3" strokeweight="1.5pt">
                            <v:stroke dashstyle="dot" startarrowwidth="narrow" startarrowlength="short" endarrowwidth="narrow" endarrowlength="short"/>
                            <v:textbox inset="2.53958mm,2.53958mm,2.53958mm,2.53958mm">
                              <w:txbxContent>
                                <w:p w14:paraId="21034E6F" w14:textId="77777777" w:rsidR="00027FC1" w:rsidRDefault="00027FC1" w:rsidP="00027FC1">
                                  <w:pPr>
                                    <w:spacing w:after="0" w:line="240" w:lineRule="auto"/>
                                  </w:pPr>
                                  <w:r>
                                    <w:rPr>
                                      <w:rFonts w:ascii="Times New Roman" w:eastAsia="Times New Roman" w:hAnsi="Times New Roman" w:cs="Times New Roman"/>
                                      <w:color w:val="000000"/>
                                    </w:rPr>
                                    <w:t>Investidores</w:t>
                                  </w:r>
                                </w:p>
                              </w:txbxContent>
                            </v:textbox>
                          </v:roundrect>
                          <v:roundrect id="Retângulo: Cantos Arredondados 885844307" o:spid="_x0000_s1044" style="position:absolute;left:52368;top:27888;width:13527;height:48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" fillcolor="#cfe2f3" strokeweight="1.5pt">
                            <v:stroke dashstyle="dot" startarrowwidth="narrow" startarrowlength="short" endarrowwidth="narrow" endarrowlength="short"/>
                            <v:textbox inset="2.53958mm,2.53958mm,2.53958mm,2.53958mm">
                              <w:txbxContent>
                                <w:p w14:paraId="5EF2D9E2" w14:textId="77777777" w:rsidR="00027FC1" w:rsidRDefault="00027FC1" w:rsidP="00027FC1">
                                  <w:pPr>
                                    <w:spacing w:after="0" w:line="240" w:lineRule="auto"/>
                                    <w:jc w:val="center"/>
                                  </w:pPr>
                                  <w:r>
                                    <w:rPr>
                                      <w:rFonts w:ascii="Times New Roman" w:eastAsia="Times New Roman" w:hAnsi="Times New Roman" w:cs="Times New Roman"/>
                                      <w:color w:val="000000"/>
                                    </w:rPr>
                                    <w:t>Comunidades</w:t>
                                  </w:r>
                                </w:p>
                              </w:txbxContent>
                            </v:textbox>
                          </v:roundrect>
                          <v:shapetype id="_x0000_t32" coordsize="21600,21600" o:spt="32" o:oned="t" path="m,l21600,21600e" filled="f">
                            <v:path arrowok="t" fillok="f" o:connecttype="none"/>
                            <o:lock v:ext="edit" shapetype="t"/>
                          </v:shapetype>
                          <v:shape id="Conector de Seta Reta 262201687" o:spid="_x0000_s1045" type="#_x0000_t32" style="position:absolute;left:20667;top:30289;width:6096;height:6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" strokecolor="#999" strokeweight="2.25pt">
                            <v:stroke dashstyle="dot" startarrowwidth="narrow" startarrowlength="short" endarrow="block"/>
                          </v:shape>
                          <v:shape id="Conector de Seta Reta 1134501235" o:spid="_x0000_s1046" type="#_x0000_t32" style="position:absolute;left:24477;top:23628;width:5142;height:9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" strokecolor="#999" strokeweight="2.25pt">
                            <v:stroke dashstyle="dot" startarrowwidth="narrow" startarrowlength="short" endarrow="block"/>
                          </v:shape>
                          <v:shape id="Conector de Seta Reta 1569542978" o:spid="_x0000_s1047" type="#_x0000_t32" style="position:absolute;left:30573;top:16966;width:2268;height:149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" strokecolor="#999" strokeweight="2.25pt">
                            <v:stroke dashstyle="dot" startarrowwidth="narrow" startarrowlength="short" endarrow="block"/>
                          </v:shape>
                          <v:shape id="Conector de Seta Reta 952273059" o:spid="_x0000_s1048" type="#_x0000_t32" style="position:absolute;left:36517;top:13147;width:0;height:184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" strokecolor="#999" strokeweight="2.25pt">
                            <v:stroke dashstyle="dot" startarrowwidth="narrow" startarrowlength="short" endarrow="block"/>
                          </v:shape>
                          <v:shape id="Conector de Seta Reta 2102836414" o:spid="_x0000_s1049" type="#_x0000_t32" style="position:absolute;left:40194;top:16966;width:2268;height:147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" strokecolor="#999" strokeweight="2.25pt">
                            <v:stroke dashstyle="dot" startarrowwidth="narrow" startarrowlength="short" endarrow="block"/>
                          </v:shape>
                          <v:shape id="Conector de Seta Reta 1103444090" o:spid="_x0000_s1050" type="#_x0000_t32" style="position:absolute;left:43416;top:23628;width:5142;height:95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" strokecolor="#999" strokeweight="2.25pt">
                            <v:stroke dashstyle="dot" startarrowwidth="narrow" startarrowlength="short" endarrow="block"/>
                          </v:shape>
                          <v:shape id="Conector de Seta Reta 2064327540" o:spid="_x0000_s1051" type="#_x0000_t32" style="position:absolute;left:46272;top:30289;width:6096;height:68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" strokecolor="#999" strokeweight="2.25pt">
                            <v:stroke dashstyle="dot" startarrowwidth="narrow" startarrowlength="short" endarrow="block"/>
                          </v:shape>
                        </v:group>
                      </v:group>
                    </v:group>
                  </v:group>
                </v:group>
                <w10:anchorlock/>
              </v:group>
            </w:pict>
          </mc:Fallback>
        </mc:AlternateContent>
      </w:r>
    </w:p>
    <w:p w14:paraId="194D7EF6" w14:textId="77777777" w:rsidR="00027FC1" w:rsidRDefault="00027FC1" w:rsidP="00027FC1">
      <w:pPr>
        <w:ind w:right="-267" w:firstLine="567"/>
        <w:jc w:val="both"/>
        <w:rPr>
          <w:rFonts w:ascii="Times New Roman" w:eastAsia="Times New Roman" w:hAnsi="Times New Roman" w:cs="Times New Roman"/>
        </w:rPr>
      </w:pPr>
      <w:r>
        <w:rPr>
          <w:rFonts w:ascii="Times New Roman" w:eastAsia="Times New Roman" w:hAnsi="Times New Roman" w:cs="Times New Roman"/>
        </w:rPr>
        <w:t>Os stakeholders podem ser internos e externos, de acordo com o relacionamento que possuem com a empresa.</w:t>
      </w:r>
    </w:p>
    <w:p w14:paraId="4D0C520C" w14:textId="77777777" w:rsidR="00027FC1" w:rsidRDefault="00027FC1" w:rsidP="00027FC1">
      <w:pPr>
        <w:ind w:right="-267" w:firstLine="567"/>
        <w:jc w:val="both"/>
        <w:rPr>
          <w:rFonts w:ascii="Times New Roman" w:eastAsia="Times New Roman" w:hAnsi="Times New Roman" w:cs="Times New Roman"/>
        </w:rPr>
      </w:pPr>
      <w:r>
        <w:rPr>
          <w:rFonts w:ascii="Times New Roman" w:eastAsia="Times New Roman" w:hAnsi="Times New Roman" w:cs="Times New Roman"/>
          <w:b/>
          <w:bCs/>
        </w:rPr>
        <w:t>Stakeholders internos:</w:t>
      </w:r>
      <w:r>
        <w:rPr>
          <w:rFonts w:ascii="Times New Roman" w:eastAsia="Times New Roman" w:hAnsi="Times New Roman" w:cs="Times New Roman"/>
        </w:rPr>
        <w:t xml:space="preserve"> são indivíduos ou grupos que possuem intercâmbio financeiro direto com o negócio, o que inclui funcionários, diretores, fornecedores, proprietários, credores e clientes.</w:t>
      </w:r>
    </w:p>
    <w:p w14:paraId="6CB4766A" w14:textId="77777777" w:rsidR="00027FC1" w:rsidRDefault="00027FC1" w:rsidP="00027FC1">
      <w:pPr>
        <w:ind w:right="-267" w:firstLine="567"/>
        <w:jc w:val="both"/>
        <w:rPr>
          <w:rFonts w:ascii="Times New Roman" w:eastAsia="Times New Roman" w:hAnsi="Times New Roman" w:cs="Times New Roman"/>
          <w:highlight w:val="yellow"/>
        </w:rPr>
      </w:pPr>
      <w:r>
        <w:rPr>
          <w:rFonts w:ascii="Times New Roman" w:eastAsia="Times New Roman" w:hAnsi="Times New Roman" w:cs="Times New Roman"/>
          <w:b/>
          <w:bCs/>
          <w:highlight w:val="white"/>
        </w:rPr>
        <w:t>Stakeholders externos:</w:t>
      </w:r>
      <w:r>
        <w:rPr>
          <w:rFonts w:ascii="Times New Roman" w:eastAsia="Times New Roman" w:hAnsi="Times New Roman" w:cs="Times New Roman"/>
          <w:highlight w:val="white"/>
        </w:rPr>
        <w:t xml:space="preserve"> são grupos que não têm intercâmbio econômico direto com o negócio, mas que podem influenciá-lo de outras maneiras. Isso inclui o governo, que pode afetar os negócios por meio de políticas e leis tributárias, bem como a mídia, os sindicatos e a comunidade local.</w:t>
      </w:r>
    </w:p>
    <w:p w14:paraId="622FBB77" w14:textId="77777777" w:rsidR="00027FC1" w:rsidRDefault="00027FC1" w:rsidP="00027FC1">
      <w:pPr>
        <w:pStyle w:val="Ttulo2"/>
        <w:spacing w:after="160"/>
        <w:jc w:val="both"/>
        <w:rPr>
          <w:b/>
          <w:bCs/>
          <w:color w:val="000000"/>
          <w:sz w:val="22"/>
          <w:szCs w:val="22"/>
        </w:rPr>
      </w:pPr>
      <w:bookmarkStart w:id="85" w:name="_heading=h.44i0thnceukh"/>
      <w:bookmarkEnd w:id="85"/>
      <w:r>
        <w:rPr>
          <w:b/>
          <w:bCs/>
          <w:color w:val="000000"/>
          <w:sz w:val="22"/>
          <w:szCs w:val="22"/>
        </w:rPr>
        <w:t>7.2)</w:t>
      </w:r>
      <w:r>
        <w:rPr>
          <w:b/>
          <w:bCs/>
          <w:color w:val="000000"/>
          <w:sz w:val="22"/>
          <w:szCs w:val="22"/>
        </w:rPr>
        <w:tab/>
        <w:t>Levantando e Mapeando os Stakeholders</w:t>
      </w:r>
    </w:p>
    <w:p w14:paraId="5C37A0EA" w14:textId="77777777" w:rsidR="00027FC1" w:rsidRDefault="00027FC1" w:rsidP="00027FC1">
      <w:pPr>
        <w:ind w:right="-267" w:firstLine="567"/>
        <w:jc w:val="both"/>
        <w:rPr>
          <w:rFonts w:ascii="Times New Roman" w:eastAsia="Times New Roman" w:hAnsi="Times New Roman" w:cs="Times New Roman"/>
        </w:rPr>
      </w:pPr>
      <w:r>
        <w:rPr>
          <w:rFonts w:ascii="Times New Roman" w:eastAsia="Times New Roman" w:hAnsi="Times New Roman" w:cs="Times New Roman"/>
        </w:rPr>
        <w:t>A planilha base para a realização da análise e mapeamento é o MAPEAMENTO DE STAKEHOLDERS.</w:t>
      </w:r>
    </w:p>
    <w:p w14:paraId="5D25254C" w14:textId="77777777" w:rsidR="00027FC1" w:rsidRDefault="00027FC1" w:rsidP="00027FC1">
      <w:pPr>
        <w:ind w:right="-267"/>
        <w:jc w:val="both"/>
        <w:rPr>
          <w:rFonts w:ascii="Times New Roman" w:eastAsia="Times New Roman" w:hAnsi="Times New Roman" w:cs="Times New Roman"/>
        </w:rPr>
      </w:pPr>
      <w:r>
        <w:rPr>
          <w:rFonts w:ascii="Times New Roman" w:eastAsia="Times New Roman" w:hAnsi="Times New Roman" w:cs="Times New Roman"/>
          <w:b/>
          <w:bCs/>
        </w:rPr>
        <w:t xml:space="preserve">Passo 1: </w:t>
      </w:r>
      <w:r>
        <w:rPr>
          <w:rFonts w:ascii="Times New Roman" w:eastAsia="Times New Roman" w:hAnsi="Times New Roman" w:cs="Times New Roman"/>
        </w:rPr>
        <w:t>Na aba Levantamento de Stakeholders deve-se adicionar as partes interessadas pertinentes, adicionando seus respectivos detalhes. Durante a atualização do documento, deve-se excluir as partes que não se aplicam mais à organização;</w:t>
      </w:r>
    </w:p>
    <w:p w14:paraId="7514AAD9" w14:textId="77777777" w:rsidR="00027FC1" w:rsidRDefault="00027FC1" w:rsidP="00027FC1">
      <w:pPr>
        <w:ind w:right="-267"/>
        <w:jc w:val="both"/>
        <w:rPr>
          <w:rFonts w:ascii="Times New Roman" w:eastAsia="Times New Roman" w:hAnsi="Times New Roman" w:cs="Times New Roman"/>
        </w:rPr>
      </w:pPr>
      <w:r>
        <w:rPr>
          <w:rFonts w:ascii="Times New Roman" w:eastAsia="Times New Roman" w:hAnsi="Times New Roman" w:cs="Times New Roman"/>
          <w:b/>
          <w:bCs/>
        </w:rPr>
        <w:t xml:space="preserve">Passo 2: </w:t>
      </w:r>
      <w:r>
        <w:rPr>
          <w:rFonts w:ascii="Times New Roman" w:eastAsia="Times New Roman" w:hAnsi="Times New Roman" w:cs="Times New Roman"/>
        </w:rPr>
        <w:t>Após o levantamento dos stakeholders, é necessário realizar a avaliação destes na aba Mapeamento dos Stakeholders. Todas as partes identificadas precisam ser enquadradas em uma das seções da figura abaixo, de acordo com seu grau de poder e interesse;</w:t>
      </w:r>
    </w:p>
    <w:p w14:paraId="34EB49A8" w14:textId="7A5A6441" w:rsidR="00027FC1" w:rsidRDefault="00027FC1" w:rsidP="00027FC1">
      <w:pPr>
        <w:ind w:right="-267"/>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1BB095C8" wp14:editId="5D074121">
            <wp:extent cx="4600575" cy="3076575"/>
            <wp:effectExtent l="0" t="0" r="9525" b="9525"/>
            <wp:docPr id="87113154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Tabela&#10;&#10;Descrição gerada automaticamente"/>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600575" cy="3076575"/>
                    </a:xfrm>
                    <a:prstGeom prst="rect">
                      <a:avLst/>
                    </a:prstGeom>
                    <a:noFill/>
                    <a:ln>
                      <a:noFill/>
                    </a:ln>
                  </pic:spPr>
                </pic:pic>
              </a:graphicData>
            </a:graphic>
          </wp:inline>
        </w:drawing>
      </w:r>
    </w:p>
    <w:p w14:paraId="41759191" w14:textId="77777777" w:rsidR="00027FC1" w:rsidRDefault="00027FC1" w:rsidP="00027FC1">
      <w:pPr>
        <w:numPr>
          <w:ilvl w:val="0"/>
          <w:numId w:val="38"/>
        </w:numPr>
        <w:spacing w:after="0"/>
        <w:ind w:left="0" w:right="-267" w:firstLine="567"/>
        <w:jc w:val="both"/>
        <w:rPr>
          <w:rFonts w:ascii="Aptos" w:eastAsia="Aptos" w:hAnsi="Aptos" w:cs="Aptos"/>
          <w:color w:val="000000"/>
          <w:sz w:val="24"/>
          <w:szCs w:val="24"/>
        </w:rPr>
      </w:pPr>
      <w:r>
        <w:rPr>
          <w:rFonts w:ascii="Times New Roman" w:eastAsia="Times New Roman" w:hAnsi="Times New Roman" w:cs="Times New Roman"/>
          <w:b/>
          <w:bCs/>
          <w:color w:val="000000"/>
        </w:rPr>
        <w:t>Monitorar (baixo poder, baixo interesse):</w:t>
      </w:r>
      <w:r>
        <w:rPr>
          <w:rFonts w:ascii="Times New Roman" w:eastAsia="Times New Roman" w:hAnsi="Times New Roman" w:cs="Times New Roman"/>
          <w:color w:val="000000"/>
        </w:rPr>
        <w:t xml:space="preserve"> exerce o mínimo de esforço possível no monitoramento, pois esta parte não pode exercer grande impacto no negócio já que tem baixo poder e interesse;</w:t>
      </w:r>
    </w:p>
    <w:p w14:paraId="565E31DB" w14:textId="77777777" w:rsidR="00027FC1" w:rsidRDefault="00027FC1" w:rsidP="00027FC1">
      <w:pPr>
        <w:numPr>
          <w:ilvl w:val="0"/>
          <w:numId w:val="38"/>
        </w:numPr>
        <w:spacing w:after="0"/>
        <w:ind w:left="0" w:right="-267" w:firstLine="567"/>
        <w:jc w:val="both"/>
        <w:rPr>
          <w:color w:val="000000"/>
        </w:rPr>
      </w:pPr>
      <w:r>
        <w:rPr>
          <w:rFonts w:ascii="Times New Roman" w:eastAsia="Times New Roman" w:hAnsi="Times New Roman" w:cs="Times New Roman"/>
          <w:b/>
          <w:bCs/>
          <w:color w:val="000000"/>
        </w:rPr>
        <w:t>Manter informado (baixo poder, alto interesse):</w:t>
      </w:r>
      <w:r>
        <w:rPr>
          <w:rFonts w:ascii="Times New Roman" w:eastAsia="Times New Roman" w:hAnsi="Times New Roman" w:cs="Times New Roman"/>
          <w:color w:val="000000"/>
        </w:rPr>
        <w:t xml:space="preserve"> geralmente são os clientes dos produtos e/ou serviços prestados. Deve-se manter essas partes informadas a respeito do negócio, já que elas têm alto interesse;</w:t>
      </w:r>
    </w:p>
    <w:p w14:paraId="76AB71A7" w14:textId="77777777" w:rsidR="00027FC1" w:rsidRDefault="00027FC1" w:rsidP="00027FC1">
      <w:pPr>
        <w:numPr>
          <w:ilvl w:val="0"/>
          <w:numId w:val="38"/>
        </w:numPr>
        <w:spacing w:after="0"/>
        <w:ind w:left="0" w:right="-267" w:firstLine="567"/>
        <w:jc w:val="both"/>
        <w:rPr>
          <w:color w:val="000000"/>
        </w:rPr>
      </w:pPr>
      <w:r>
        <w:rPr>
          <w:rFonts w:ascii="Times New Roman" w:eastAsia="Times New Roman" w:hAnsi="Times New Roman" w:cs="Times New Roman"/>
          <w:b/>
          <w:bCs/>
          <w:color w:val="000000"/>
        </w:rPr>
        <w:t>Manter satisfeito (baixo poder, alto interesse):</w:t>
      </w:r>
      <w:r>
        <w:rPr>
          <w:rFonts w:ascii="Times New Roman" w:eastAsia="Times New Roman" w:hAnsi="Times New Roman" w:cs="Times New Roman"/>
          <w:color w:val="000000"/>
        </w:rPr>
        <w:t xml:space="preserve"> é necessário identificar e gerenciar as expectativas dessas partes, já que ela tem alto poder de impactar o negócio;</w:t>
      </w:r>
    </w:p>
    <w:p w14:paraId="2A33FE5E" w14:textId="77777777" w:rsidR="00027FC1" w:rsidRDefault="00027FC1" w:rsidP="00027FC1">
      <w:pPr>
        <w:numPr>
          <w:ilvl w:val="0"/>
          <w:numId w:val="38"/>
        </w:numPr>
        <w:spacing w:after="160"/>
        <w:ind w:left="0" w:right="-267" w:firstLine="567"/>
        <w:jc w:val="both"/>
        <w:rPr>
          <w:color w:val="000000"/>
        </w:rPr>
      </w:pPr>
      <w:r>
        <w:rPr>
          <w:rFonts w:ascii="Times New Roman" w:eastAsia="Times New Roman" w:hAnsi="Times New Roman" w:cs="Times New Roman"/>
          <w:b/>
          <w:bCs/>
          <w:color w:val="000000"/>
        </w:rPr>
        <w:t>Gerenciar de perto (alto poder, alto interesse):</w:t>
      </w:r>
      <w:r>
        <w:rPr>
          <w:rFonts w:ascii="Times New Roman" w:eastAsia="Times New Roman" w:hAnsi="Times New Roman" w:cs="Times New Roman"/>
          <w:color w:val="000000"/>
        </w:rPr>
        <w:t xml:space="preserve"> são as partes interessadas que precisam estar muito satisfeitas e muito informadas a respeito do negócio, pois têm alto poder e interesse a respeito das atividades da organização.</w:t>
      </w:r>
    </w:p>
    <w:p w14:paraId="27B228CD" w14:textId="77777777" w:rsidR="00027FC1" w:rsidRDefault="00027FC1" w:rsidP="00027FC1">
      <w:pPr>
        <w:ind w:right="-267"/>
        <w:jc w:val="both"/>
        <w:rPr>
          <w:rFonts w:ascii="Times New Roman" w:eastAsia="Times New Roman" w:hAnsi="Times New Roman" w:cs="Times New Roman"/>
        </w:rPr>
      </w:pPr>
      <w:r>
        <w:rPr>
          <w:rFonts w:ascii="Times New Roman" w:eastAsia="Times New Roman" w:hAnsi="Times New Roman" w:cs="Times New Roman"/>
          <w:b/>
          <w:bCs/>
        </w:rPr>
        <w:t xml:space="preserve">Passo 3: </w:t>
      </w:r>
      <w:r>
        <w:rPr>
          <w:rFonts w:ascii="Times New Roman" w:eastAsia="Times New Roman" w:hAnsi="Times New Roman" w:cs="Times New Roman"/>
        </w:rPr>
        <w:t>Então, na mesma aba deve-se descrever as expectativas e os requisitos para cada uma das categorias de stakeholders. Ou seja, dizer o que esses stakeholders esperam do negócio e o quanto eles esperam;</w:t>
      </w:r>
    </w:p>
    <w:p w14:paraId="78D41357" w14:textId="77777777" w:rsidR="00027FC1" w:rsidRDefault="00027FC1" w:rsidP="00027FC1">
      <w:pPr>
        <w:ind w:right="-267"/>
        <w:jc w:val="both"/>
        <w:rPr>
          <w:rFonts w:ascii="Times New Roman" w:eastAsia="Times New Roman" w:hAnsi="Times New Roman" w:cs="Times New Roman"/>
        </w:rPr>
      </w:pPr>
      <w:r>
        <w:rPr>
          <w:rFonts w:ascii="Times New Roman" w:eastAsia="Times New Roman" w:hAnsi="Times New Roman" w:cs="Times New Roman"/>
          <w:b/>
          <w:bCs/>
        </w:rPr>
        <w:t xml:space="preserve">Passo 4: </w:t>
      </w:r>
      <w:r>
        <w:rPr>
          <w:rFonts w:ascii="Times New Roman" w:eastAsia="Times New Roman" w:hAnsi="Times New Roman" w:cs="Times New Roman"/>
        </w:rPr>
        <w:t>Um plano de comunicação deve ser descrito para cada uma das categorias de stakeholders, dizendo quando estes serão comunicados, quando e por qual meio. O plano de comunicação deve ser posto em prática e deve existir evidências disso.</w:t>
      </w:r>
    </w:p>
    <w:p w14:paraId="7AF6ECC2" w14:textId="77777777" w:rsidR="00027FC1" w:rsidRDefault="00027FC1" w:rsidP="00027FC1">
      <w:pPr>
        <w:pStyle w:val="Ttulo2"/>
        <w:spacing w:after="160"/>
        <w:jc w:val="both"/>
        <w:rPr>
          <w:b/>
          <w:bCs/>
          <w:color w:val="000000"/>
          <w:sz w:val="22"/>
          <w:szCs w:val="22"/>
        </w:rPr>
      </w:pPr>
      <w:bookmarkStart w:id="86" w:name="_heading=h.c9imhfrjmygm"/>
      <w:bookmarkEnd w:id="86"/>
      <w:r>
        <w:rPr>
          <w:b/>
          <w:bCs/>
          <w:color w:val="000000"/>
          <w:sz w:val="22"/>
          <w:szCs w:val="22"/>
        </w:rPr>
        <w:t>7.3)</w:t>
      </w:r>
      <w:r>
        <w:rPr>
          <w:b/>
          <w:bCs/>
          <w:color w:val="000000"/>
          <w:sz w:val="22"/>
          <w:szCs w:val="22"/>
        </w:rPr>
        <w:tab/>
        <w:t>Processo de Consulta aos Stakeholders</w:t>
      </w:r>
    </w:p>
    <w:p w14:paraId="6DE5CDED" w14:textId="77777777" w:rsidR="00027FC1" w:rsidRDefault="00027FC1" w:rsidP="00027FC1">
      <w:pPr>
        <w:ind w:right="-267" w:firstLine="567"/>
        <w:jc w:val="both"/>
        <w:rPr>
          <w:rFonts w:ascii="Times New Roman" w:eastAsia="Times New Roman" w:hAnsi="Times New Roman" w:cs="Times New Roman"/>
        </w:rPr>
      </w:pPr>
      <w:r>
        <w:rPr>
          <w:rFonts w:ascii="Times New Roman" w:eastAsia="Times New Roman" w:hAnsi="Times New Roman" w:cs="Times New Roman"/>
        </w:rPr>
        <w:t>No processo de consulta, a organização deverá apresentar aos stakeholders as informações de sustentabilidade, sociais e de governança mais relevantes. Aquelas que o grupo de stakeholder poderá contribuir mais significativamente para o seu aprimoramento e evolução.</w:t>
      </w:r>
    </w:p>
    <w:p w14:paraId="2419FC41" w14:textId="77777777" w:rsidR="00027FC1" w:rsidRDefault="00027FC1" w:rsidP="00027FC1">
      <w:pPr>
        <w:ind w:right="-267" w:firstLine="567"/>
        <w:jc w:val="both"/>
        <w:rPr>
          <w:rFonts w:ascii="Times New Roman" w:eastAsia="Times New Roman" w:hAnsi="Times New Roman" w:cs="Times New Roman"/>
        </w:rPr>
      </w:pPr>
      <w:r>
        <w:rPr>
          <w:rFonts w:ascii="Times New Roman" w:eastAsia="Times New Roman" w:hAnsi="Times New Roman" w:cs="Times New Roman"/>
        </w:rPr>
        <w:t>A opinião dos stakeholders deverá ser considerada e avaliada pela alta direção, que irá traçar as medidas estratégicas baseadas na consulta.</w:t>
      </w:r>
    </w:p>
    <w:p w14:paraId="13EF0688" w14:textId="77777777" w:rsidR="00027FC1" w:rsidRDefault="00027FC1" w:rsidP="00027FC1">
      <w:pPr>
        <w:ind w:right="-267" w:firstLine="567"/>
        <w:jc w:val="both"/>
        <w:rPr>
          <w:rFonts w:ascii="Times New Roman" w:eastAsia="Times New Roman" w:hAnsi="Times New Roman" w:cs="Times New Roman"/>
          <w:b/>
          <w:bCs/>
        </w:rPr>
      </w:pPr>
      <w:r>
        <w:rPr>
          <w:rFonts w:ascii="Times New Roman" w:eastAsia="Times New Roman" w:hAnsi="Times New Roman" w:cs="Times New Roman"/>
        </w:rPr>
        <w:t>Abaixo são elencados alguns métodos que poderão ser utilizados no processo de comunicação e consulta aos stakeholders sobre os tópicos ESG.</w:t>
      </w:r>
    </w:p>
    <w:p w14:paraId="53DA5CBB" w14:textId="77777777" w:rsidR="00027FC1" w:rsidRDefault="00027FC1" w:rsidP="00027FC1">
      <w:pPr>
        <w:ind w:right="-267" w:firstLine="567"/>
        <w:jc w:val="both"/>
        <w:rPr>
          <w:rFonts w:ascii="Times New Roman" w:eastAsia="Times New Roman" w:hAnsi="Times New Roman" w:cs="Times New Roman"/>
          <w:b/>
          <w:bCs/>
        </w:rPr>
      </w:pPr>
      <w:r>
        <w:rPr>
          <w:rFonts w:ascii="Times New Roman" w:eastAsia="Times New Roman" w:hAnsi="Times New Roman" w:cs="Times New Roman"/>
          <w:b/>
          <w:bCs/>
        </w:rPr>
        <w:lastRenderedPageBreak/>
        <w:t>Por escrito (e-mail/impresso):</w:t>
      </w:r>
    </w:p>
    <w:p w14:paraId="7B245D27" w14:textId="77777777" w:rsidR="00027FC1" w:rsidRDefault="00027FC1" w:rsidP="00027FC1">
      <w:pPr>
        <w:widowControl w:val="0"/>
        <w:numPr>
          <w:ilvl w:val="0"/>
          <w:numId w:val="40"/>
        </w:numPr>
        <w:spacing w:after="0"/>
        <w:ind w:left="851" w:right="-267" w:hanging="284"/>
        <w:jc w:val="both"/>
        <w:rPr>
          <w:rFonts w:ascii="Aptos" w:eastAsia="Aptos" w:hAnsi="Aptos" w:cs="Aptos"/>
          <w:color w:val="000000"/>
        </w:rPr>
      </w:pPr>
      <w:r>
        <w:rPr>
          <w:rFonts w:ascii="Times New Roman" w:eastAsia="Times New Roman" w:hAnsi="Times New Roman" w:cs="Times New Roman"/>
          <w:color w:val="000000"/>
        </w:rPr>
        <w:t>Para comunicação formal;</w:t>
      </w:r>
    </w:p>
    <w:p w14:paraId="3D169E99"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Para divulgar informações;</w:t>
      </w:r>
    </w:p>
    <w:p w14:paraId="27CF301F"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Para envio de convites ou anúncios;</w:t>
      </w:r>
    </w:p>
    <w:p w14:paraId="5275D540"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Para alcançar as partes interessadas que são menos susceptíveis a participar dos engajamentos presenciais;</w:t>
      </w:r>
    </w:p>
    <w:p w14:paraId="0D82D6BD" w14:textId="77777777" w:rsidR="00027FC1" w:rsidRDefault="00027FC1" w:rsidP="00027FC1">
      <w:pPr>
        <w:widowControl w:val="0"/>
        <w:numPr>
          <w:ilvl w:val="0"/>
          <w:numId w:val="40"/>
        </w:numPr>
        <w:spacing w:after="160"/>
        <w:ind w:left="851" w:right="-267" w:hanging="284"/>
        <w:jc w:val="both"/>
        <w:rPr>
          <w:color w:val="000000"/>
        </w:rPr>
      </w:pPr>
      <w:r>
        <w:rPr>
          <w:rFonts w:ascii="Times New Roman" w:eastAsia="Times New Roman" w:hAnsi="Times New Roman" w:cs="Times New Roman"/>
          <w:color w:val="000000"/>
        </w:rPr>
        <w:t>Confirmar o recebimento de queixas e incidentes e atualizar as partes interessadas sobre como seus problemas, queixas e incidentes foram abordados.</w:t>
      </w:r>
    </w:p>
    <w:p w14:paraId="6F74C602" w14:textId="77777777" w:rsidR="00027FC1" w:rsidRDefault="00027FC1" w:rsidP="00027FC1">
      <w:pPr>
        <w:widowControl w:val="0"/>
        <w:ind w:right="-267" w:firstLine="567"/>
        <w:jc w:val="both"/>
        <w:rPr>
          <w:rFonts w:ascii="Times New Roman" w:eastAsia="Times New Roman" w:hAnsi="Times New Roman" w:cs="Times New Roman"/>
          <w:b/>
          <w:bCs/>
        </w:rPr>
      </w:pPr>
      <w:r>
        <w:rPr>
          <w:rFonts w:ascii="Times New Roman" w:eastAsia="Times New Roman" w:hAnsi="Times New Roman" w:cs="Times New Roman"/>
          <w:b/>
          <w:bCs/>
        </w:rPr>
        <w:t>Cartazes, folhetos, boletins informativos:</w:t>
      </w:r>
    </w:p>
    <w:p w14:paraId="6DDD2127" w14:textId="77777777" w:rsidR="00027FC1" w:rsidRDefault="00027FC1" w:rsidP="00027FC1">
      <w:pPr>
        <w:widowControl w:val="0"/>
        <w:numPr>
          <w:ilvl w:val="0"/>
          <w:numId w:val="40"/>
        </w:numPr>
        <w:spacing w:after="0"/>
        <w:ind w:left="851" w:right="-267" w:hanging="284"/>
        <w:jc w:val="both"/>
        <w:rPr>
          <w:rFonts w:ascii="Aptos" w:eastAsia="Aptos" w:hAnsi="Aptos" w:cs="Aptos"/>
          <w:color w:val="000000"/>
        </w:rPr>
      </w:pPr>
      <w:r>
        <w:rPr>
          <w:rFonts w:ascii="Times New Roman" w:eastAsia="Times New Roman" w:hAnsi="Times New Roman" w:cs="Times New Roman"/>
          <w:color w:val="000000"/>
        </w:rPr>
        <w:t>Atualizar periodicamente as partes interessadas sobre a operação e iniciativas relacionadas à mina de forma simplificada utilizando diagramas e descrições curtas e simples, utilizando linguagem não técnica;</w:t>
      </w:r>
    </w:p>
    <w:p w14:paraId="574DBAB2"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Alcançar as partes interessadas que são menos suscetíveis a participar dos engajamentos presenciais;</w:t>
      </w:r>
    </w:p>
    <w:p w14:paraId="5C001D4C"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Explicar o mecanismo de queixas e compartilhar detalhes de contato;</w:t>
      </w:r>
    </w:p>
    <w:p w14:paraId="0B70D643" w14:textId="77777777" w:rsidR="00027FC1" w:rsidRDefault="00027FC1" w:rsidP="00027FC1">
      <w:pPr>
        <w:widowControl w:val="0"/>
        <w:numPr>
          <w:ilvl w:val="0"/>
          <w:numId w:val="40"/>
        </w:numPr>
        <w:spacing w:after="160"/>
        <w:ind w:left="851" w:right="-267" w:hanging="284"/>
        <w:jc w:val="both"/>
        <w:rPr>
          <w:color w:val="000000"/>
        </w:rPr>
      </w:pPr>
      <w:r>
        <w:rPr>
          <w:rFonts w:ascii="Times New Roman" w:eastAsia="Times New Roman" w:hAnsi="Times New Roman" w:cs="Times New Roman"/>
          <w:color w:val="000000"/>
        </w:rPr>
        <w:t>Divulgar ofertas de emprego e oportunidades de contratação locais.</w:t>
      </w:r>
    </w:p>
    <w:p w14:paraId="02D8802A" w14:textId="77777777" w:rsidR="00027FC1" w:rsidRDefault="00027FC1" w:rsidP="00027FC1">
      <w:pPr>
        <w:keepNext/>
        <w:widowControl w:val="0"/>
        <w:ind w:right="-267" w:firstLine="567"/>
        <w:jc w:val="both"/>
        <w:rPr>
          <w:rFonts w:ascii="Times New Roman" w:eastAsia="Times New Roman" w:hAnsi="Times New Roman" w:cs="Times New Roman"/>
          <w:b/>
          <w:bCs/>
        </w:rPr>
      </w:pPr>
      <w:r>
        <w:rPr>
          <w:rFonts w:ascii="Times New Roman" w:eastAsia="Times New Roman" w:hAnsi="Times New Roman" w:cs="Times New Roman"/>
          <w:b/>
          <w:bCs/>
        </w:rPr>
        <w:t>Mídia local (jornal, rádio, mídias sociais):</w:t>
      </w:r>
    </w:p>
    <w:p w14:paraId="46B98B19" w14:textId="77777777" w:rsidR="00027FC1" w:rsidRDefault="00027FC1" w:rsidP="00027FC1">
      <w:pPr>
        <w:widowControl w:val="0"/>
        <w:numPr>
          <w:ilvl w:val="0"/>
          <w:numId w:val="40"/>
        </w:numPr>
        <w:spacing w:after="0"/>
        <w:ind w:left="851" w:right="-267" w:hanging="284"/>
        <w:jc w:val="both"/>
        <w:rPr>
          <w:rFonts w:ascii="Aptos" w:eastAsia="Aptos" w:hAnsi="Aptos" w:cs="Aptos"/>
          <w:color w:val="000000"/>
        </w:rPr>
      </w:pPr>
      <w:r>
        <w:rPr>
          <w:rFonts w:ascii="Times New Roman" w:eastAsia="Times New Roman" w:hAnsi="Times New Roman" w:cs="Times New Roman"/>
          <w:color w:val="000000"/>
        </w:rPr>
        <w:t>Anunciar notícias ou mensagens importantes para uma ampla gama de partes interessadas;</w:t>
      </w:r>
    </w:p>
    <w:p w14:paraId="571A0EA2"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Anunciar próximas reuniões e eventos públicos;</w:t>
      </w:r>
    </w:p>
    <w:p w14:paraId="1DB03173"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Divulgar sobre oportunidades de emprego e de contratação, fornecer atualizações específicas de progresso;</w:t>
      </w:r>
    </w:p>
    <w:p w14:paraId="0B65BF07"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Compartilhar histórias sobre eventos passados;</w:t>
      </w:r>
    </w:p>
    <w:p w14:paraId="595E3680"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Compartilhar detalhes de contato e informar as partes interessadas sobre onde elas podem obter mais informações.</w:t>
      </w:r>
    </w:p>
    <w:p w14:paraId="0E5DA6DE"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Website:</w:t>
      </w:r>
    </w:p>
    <w:p w14:paraId="39D7485F"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Divulgar documentos da Avaliação ESG e planos de ação;</w:t>
      </w:r>
    </w:p>
    <w:p w14:paraId="1300476C" w14:textId="77777777" w:rsidR="00027FC1" w:rsidRDefault="00027FC1" w:rsidP="00027FC1">
      <w:pPr>
        <w:widowControl w:val="0"/>
        <w:numPr>
          <w:ilvl w:val="0"/>
          <w:numId w:val="40"/>
        </w:numPr>
        <w:spacing w:after="160"/>
        <w:ind w:left="851" w:right="-267" w:hanging="284"/>
        <w:jc w:val="both"/>
        <w:rPr>
          <w:color w:val="000000"/>
        </w:rPr>
      </w:pPr>
      <w:r>
        <w:rPr>
          <w:rFonts w:ascii="Times New Roman" w:eastAsia="Times New Roman" w:hAnsi="Times New Roman" w:cs="Times New Roman"/>
          <w:color w:val="000000"/>
        </w:rPr>
        <w:t>Divulgar informações relevantes relacionadas ao Fórum de Engajamento da Comunidade, por exemplo, atas de reuniões, agendas para as próximas reuniões.</w:t>
      </w:r>
    </w:p>
    <w:p w14:paraId="0CC0A4B9" w14:textId="77777777" w:rsidR="00027FC1" w:rsidRDefault="00027FC1" w:rsidP="00027FC1">
      <w:pPr>
        <w:widowControl w:val="0"/>
        <w:ind w:right="-267" w:firstLine="567"/>
        <w:jc w:val="both"/>
        <w:rPr>
          <w:rFonts w:ascii="Times New Roman" w:eastAsia="Times New Roman" w:hAnsi="Times New Roman" w:cs="Times New Roman"/>
          <w:b/>
          <w:bCs/>
        </w:rPr>
      </w:pPr>
      <w:r>
        <w:rPr>
          <w:rFonts w:ascii="Times New Roman" w:eastAsia="Times New Roman" w:hAnsi="Times New Roman" w:cs="Times New Roman"/>
          <w:b/>
          <w:bCs/>
        </w:rPr>
        <w:t>Pesquisas e formulários de feedback (e-mail, online, telefone ou presencial):</w:t>
      </w:r>
    </w:p>
    <w:p w14:paraId="557C004F" w14:textId="77777777" w:rsidR="00027FC1" w:rsidRDefault="00027FC1" w:rsidP="00027FC1">
      <w:pPr>
        <w:widowControl w:val="0"/>
        <w:numPr>
          <w:ilvl w:val="0"/>
          <w:numId w:val="40"/>
        </w:numPr>
        <w:spacing w:after="0"/>
        <w:ind w:left="851" w:right="-267" w:hanging="284"/>
        <w:jc w:val="both"/>
        <w:rPr>
          <w:rFonts w:ascii="Aptos" w:eastAsia="Aptos" w:hAnsi="Aptos" w:cs="Aptos"/>
          <w:color w:val="000000"/>
        </w:rPr>
      </w:pPr>
      <w:r>
        <w:rPr>
          <w:rFonts w:ascii="Times New Roman" w:eastAsia="Times New Roman" w:hAnsi="Times New Roman" w:cs="Times New Roman"/>
          <w:color w:val="000000"/>
        </w:rPr>
        <w:t>Reunir dados qualitativos ou quantitativos, informações e feedback de uma ampla gama de partes interessadas para fins de avaliação e monitoramento;</w:t>
      </w:r>
    </w:p>
    <w:p w14:paraId="1124ABE5"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Obter uma melhor compreensão das necessidades, questões e preocupações das partes interessadas;</w:t>
      </w:r>
    </w:p>
    <w:p w14:paraId="46E337D3" w14:textId="77777777" w:rsidR="00027FC1" w:rsidRDefault="00027FC1" w:rsidP="00027FC1">
      <w:pPr>
        <w:widowControl w:val="0"/>
        <w:numPr>
          <w:ilvl w:val="0"/>
          <w:numId w:val="40"/>
        </w:numPr>
        <w:spacing w:after="160"/>
        <w:ind w:left="851" w:right="-267" w:hanging="284"/>
        <w:jc w:val="both"/>
        <w:rPr>
          <w:color w:val="000000"/>
        </w:rPr>
      </w:pPr>
      <w:r>
        <w:rPr>
          <w:rFonts w:ascii="Times New Roman" w:eastAsia="Times New Roman" w:hAnsi="Times New Roman" w:cs="Times New Roman"/>
          <w:color w:val="000000"/>
        </w:rPr>
        <w:t>Obter uma melhor compreensão das percepções das partes interessadas em relação à operação.</w:t>
      </w:r>
    </w:p>
    <w:p w14:paraId="15E16602" w14:textId="77777777" w:rsidR="00027FC1" w:rsidRDefault="00027FC1" w:rsidP="00027FC1">
      <w:pPr>
        <w:widowControl w:val="0"/>
        <w:ind w:right="-267" w:firstLine="567"/>
        <w:jc w:val="both"/>
        <w:rPr>
          <w:rFonts w:ascii="Times New Roman" w:eastAsia="Times New Roman" w:hAnsi="Times New Roman" w:cs="Times New Roman"/>
          <w:b/>
          <w:bCs/>
        </w:rPr>
      </w:pPr>
      <w:r>
        <w:rPr>
          <w:rFonts w:ascii="Times New Roman" w:eastAsia="Times New Roman" w:hAnsi="Times New Roman" w:cs="Times New Roman"/>
          <w:b/>
          <w:bCs/>
        </w:rPr>
        <w:t>Dia aberto</w:t>
      </w:r>
      <w:r>
        <w:rPr>
          <w:rFonts w:ascii="Times New Roman" w:eastAsia="Times New Roman" w:hAnsi="Times New Roman" w:cs="Times New Roman"/>
          <w:b/>
          <w:bCs/>
          <w:i/>
          <w:iCs/>
        </w:rPr>
        <w:t xml:space="preserve">/open </w:t>
      </w:r>
      <w:proofErr w:type="spellStart"/>
      <w:r>
        <w:rPr>
          <w:rFonts w:ascii="Times New Roman" w:eastAsia="Times New Roman" w:hAnsi="Times New Roman" w:cs="Times New Roman"/>
          <w:b/>
          <w:bCs/>
          <w:i/>
          <w:iCs/>
        </w:rPr>
        <w:t>house</w:t>
      </w:r>
      <w:proofErr w:type="spellEnd"/>
      <w:r>
        <w:rPr>
          <w:rFonts w:ascii="Times New Roman" w:eastAsia="Times New Roman" w:hAnsi="Times New Roman" w:cs="Times New Roman"/>
          <w:b/>
          <w:bCs/>
          <w:i/>
          <w:iCs/>
        </w:rPr>
        <w:t>:</w:t>
      </w:r>
    </w:p>
    <w:p w14:paraId="031311BA" w14:textId="77777777" w:rsidR="00027FC1" w:rsidRDefault="00027FC1" w:rsidP="00027FC1">
      <w:pPr>
        <w:widowControl w:val="0"/>
        <w:numPr>
          <w:ilvl w:val="0"/>
          <w:numId w:val="40"/>
        </w:numPr>
        <w:spacing w:after="0"/>
        <w:ind w:left="851" w:right="-267" w:hanging="284"/>
        <w:jc w:val="both"/>
        <w:rPr>
          <w:rFonts w:ascii="Aptos" w:eastAsia="Aptos" w:hAnsi="Aptos" w:cs="Aptos"/>
          <w:color w:val="000000"/>
        </w:rPr>
      </w:pPr>
      <w:r>
        <w:rPr>
          <w:rFonts w:ascii="Times New Roman" w:eastAsia="Times New Roman" w:hAnsi="Times New Roman" w:cs="Times New Roman"/>
          <w:color w:val="000000"/>
        </w:rPr>
        <w:t>Convidar as partes interessadas para ir ao site ou em um local acessível revisar informações em um momento que lhes convém, utilizando cartazes, painéis informativos, recursos visuais, folhetos;</w:t>
      </w:r>
    </w:p>
    <w:p w14:paraId="0D9BCC7D" w14:textId="77777777" w:rsidR="00027FC1" w:rsidRDefault="00027FC1" w:rsidP="00027FC1">
      <w:pPr>
        <w:widowControl w:val="0"/>
        <w:numPr>
          <w:ilvl w:val="0"/>
          <w:numId w:val="40"/>
        </w:numPr>
        <w:spacing w:after="160"/>
        <w:ind w:left="851" w:right="-267" w:hanging="284"/>
        <w:jc w:val="both"/>
        <w:rPr>
          <w:color w:val="000000"/>
        </w:rPr>
      </w:pPr>
      <w:r>
        <w:rPr>
          <w:rFonts w:ascii="Times New Roman" w:eastAsia="Times New Roman" w:hAnsi="Times New Roman" w:cs="Times New Roman"/>
          <w:color w:val="000000"/>
        </w:rPr>
        <w:t>Ter equipe para responder perguntas e orientar as partes interessadas.</w:t>
      </w:r>
    </w:p>
    <w:p w14:paraId="2D008891" w14:textId="77777777" w:rsidR="00027FC1" w:rsidRDefault="00027FC1" w:rsidP="00027FC1">
      <w:pPr>
        <w:widowControl w:val="0"/>
        <w:ind w:right="-267" w:firstLine="567"/>
        <w:jc w:val="both"/>
        <w:rPr>
          <w:rFonts w:ascii="Times New Roman" w:eastAsia="Times New Roman" w:hAnsi="Times New Roman" w:cs="Times New Roman"/>
          <w:b/>
          <w:bCs/>
        </w:rPr>
      </w:pPr>
      <w:r>
        <w:rPr>
          <w:rFonts w:ascii="Times New Roman" w:eastAsia="Times New Roman" w:hAnsi="Times New Roman" w:cs="Times New Roman"/>
          <w:b/>
          <w:bCs/>
        </w:rPr>
        <w:lastRenderedPageBreak/>
        <w:t>Entrevistas/reuniões individuais:</w:t>
      </w:r>
    </w:p>
    <w:p w14:paraId="0883F327" w14:textId="77777777" w:rsidR="00027FC1" w:rsidRDefault="00027FC1" w:rsidP="00027FC1">
      <w:pPr>
        <w:widowControl w:val="0"/>
        <w:numPr>
          <w:ilvl w:val="0"/>
          <w:numId w:val="40"/>
        </w:numPr>
        <w:spacing w:after="0"/>
        <w:ind w:left="851" w:right="-267" w:hanging="284"/>
        <w:jc w:val="both"/>
        <w:rPr>
          <w:rFonts w:ascii="Aptos" w:eastAsia="Aptos" w:hAnsi="Aptos" w:cs="Aptos"/>
          <w:color w:val="000000"/>
        </w:rPr>
      </w:pPr>
      <w:r>
        <w:rPr>
          <w:rFonts w:ascii="Times New Roman" w:eastAsia="Times New Roman" w:hAnsi="Times New Roman" w:cs="Times New Roman"/>
          <w:color w:val="000000"/>
        </w:rPr>
        <w:t>Recolher feedback, pontos de vista, opiniões das partes interessadas específicas;</w:t>
      </w:r>
    </w:p>
    <w:p w14:paraId="4913D5CA"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Permitir que as partes interessadas falem livremente e confidencialmente sobre questões sensíveis;</w:t>
      </w:r>
    </w:p>
    <w:p w14:paraId="18FD902F"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Permitir uma discussão aprofundada sobre questões específicas;</w:t>
      </w:r>
    </w:p>
    <w:p w14:paraId="529120D5"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Construir relações pessoais com as partes interessadas;</w:t>
      </w:r>
    </w:p>
    <w:p w14:paraId="24A56957"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Coletar dados de referência (baseline);</w:t>
      </w:r>
    </w:p>
    <w:p w14:paraId="78C6FFE6"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Usar para responder a queixas e incidentes conforme necessários;</w:t>
      </w:r>
    </w:p>
    <w:p w14:paraId="05541DD5" w14:textId="77777777" w:rsidR="00027FC1" w:rsidRDefault="00027FC1" w:rsidP="00027FC1">
      <w:pPr>
        <w:widowControl w:val="0"/>
        <w:numPr>
          <w:ilvl w:val="0"/>
          <w:numId w:val="40"/>
        </w:numPr>
        <w:spacing w:after="160"/>
        <w:ind w:left="851" w:right="-267" w:hanging="284"/>
        <w:jc w:val="both"/>
        <w:rPr>
          <w:color w:val="000000"/>
        </w:rPr>
      </w:pPr>
      <w:r>
        <w:rPr>
          <w:rFonts w:ascii="Times New Roman" w:eastAsia="Times New Roman" w:hAnsi="Times New Roman" w:cs="Times New Roman"/>
          <w:color w:val="000000"/>
        </w:rPr>
        <w:t>Permitir consulta para um grupo vulnerável ou sensível ao gênero.</w:t>
      </w:r>
    </w:p>
    <w:p w14:paraId="070930DA" w14:textId="77777777" w:rsidR="00027FC1" w:rsidRDefault="00027FC1" w:rsidP="00027FC1">
      <w:pPr>
        <w:widowControl w:val="0"/>
        <w:ind w:right="-267" w:firstLine="567"/>
        <w:jc w:val="both"/>
        <w:rPr>
          <w:rFonts w:ascii="Times New Roman" w:eastAsia="Times New Roman" w:hAnsi="Times New Roman" w:cs="Times New Roman"/>
          <w:b/>
          <w:bCs/>
        </w:rPr>
      </w:pPr>
      <w:r>
        <w:rPr>
          <w:rFonts w:ascii="Times New Roman" w:eastAsia="Times New Roman" w:hAnsi="Times New Roman" w:cs="Times New Roman"/>
          <w:b/>
          <w:bCs/>
        </w:rPr>
        <w:t>Reuniões com grupos focais/pequenos grupos:</w:t>
      </w:r>
    </w:p>
    <w:p w14:paraId="06A3BEB7" w14:textId="77777777" w:rsidR="00027FC1" w:rsidRDefault="00027FC1" w:rsidP="00027FC1">
      <w:pPr>
        <w:widowControl w:val="0"/>
        <w:numPr>
          <w:ilvl w:val="0"/>
          <w:numId w:val="40"/>
        </w:numPr>
        <w:spacing w:after="0"/>
        <w:ind w:left="851" w:right="-267" w:hanging="284"/>
        <w:jc w:val="both"/>
        <w:rPr>
          <w:rFonts w:ascii="Aptos" w:eastAsia="Aptos" w:hAnsi="Aptos" w:cs="Aptos"/>
          <w:color w:val="000000"/>
        </w:rPr>
      </w:pPr>
      <w:r>
        <w:rPr>
          <w:rFonts w:ascii="Times New Roman" w:eastAsia="Times New Roman" w:hAnsi="Times New Roman" w:cs="Times New Roman"/>
          <w:color w:val="000000"/>
        </w:rPr>
        <w:t>Permitir uma discussão aberta e aprofundada e o desenvolvimento conjunto de soluções para questões específicas entre grupos específicos de partes interessadas;</w:t>
      </w:r>
    </w:p>
    <w:p w14:paraId="52D829B4"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Apoiar a realização de apresentação ou entrega de informativos para comunicar mensagens-chave, ou aplicação de questionários para coletar informações;</w:t>
      </w:r>
    </w:p>
    <w:p w14:paraId="49C4B336"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Permitir consulta para um grupo vulnerável ou sensível ao gênero.</w:t>
      </w:r>
    </w:p>
    <w:p w14:paraId="1A1BE9C6"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Realizar reuniões formais:</w:t>
      </w:r>
    </w:p>
    <w:p w14:paraId="3BE40B86"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Apresentar informações a um grupo de partes interessadas compartilhando interesses semelhantes;</w:t>
      </w:r>
    </w:p>
    <w:p w14:paraId="369AEF2B"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Compartilhar documentos técnicos;</w:t>
      </w:r>
    </w:p>
    <w:p w14:paraId="70D61624"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Obter feedback, pontos de vista e opiniões;</w:t>
      </w:r>
    </w:p>
    <w:p w14:paraId="601C54E4" w14:textId="77777777" w:rsidR="00027FC1" w:rsidRDefault="00027FC1" w:rsidP="00027FC1">
      <w:pPr>
        <w:widowControl w:val="0"/>
        <w:numPr>
          <w:ilvl w:val="0"/>
          <w:numId w:val="40"/>
        </w:numPr>
        <w:spacing w:after="160"/>
        <w:ind w:left="851" w:right="-267" w:hanging="284"/>
        <w:jc w:val="both"/>
        <w:rPr>
          <w:color w:val="000000"/>
        </w:rPr>
      </w:pPr>
      <w:r>
        <w:rPr>
          <w:rFonts w:ascii="Times New Roman" w:eastAsia="Times New Roman" w:hAnsi="Times New Roman" w:cs="Times New Roman"/>
          <w:color w:val="000000"/>
        </w:rPr>
        <w:t>Construir relações formais de alto nível com partes interessadas.</w:t>
      </w:r>
    </w:p>
    <w:p w14:paraId="39F1ABBC" w14:textId="77777777" w:rsidR="00027FC1" w:rsidRDefault="00027FC1" w:rsidP="00027FC1">
      <w:pPr>
        <w:widowControl w:val="0"/>
        <w:ind w:right="-267" w:firstLine="567"/>
        <w:jc w:val="both"/>
        <w:rPr>
          <w:rFonts w:ascii="Times New Roman" w:eastAsia="Times New Roman" w:hAnsi="Times New Roman" w:cs="Times New Roman"/>
          <w:b/>
          <w:bCs/>
        </w:rPr>
      </w:pPr>
      <w:r>
        <w:rPr>
          <w:rFonts w:ascii="Times New Roman" w:eastAsia="Times New Roman" w:hAnsi="Times New Roman" w:cs="Times New Roman"/>
          <w:b/>
          <w:bCs/>
        </w:rPr>
        <w:t>Workshops/mesas redondas:</w:t>
      </w:r>
    </w:p>
    <w:p w14:paraId="07561D46" w14:textId="77777777" w:rsidR="00027FC1" w:rsidRDefault="00027FC1" w:rsidP="00027FC1">
      <w:pPr>
        <w:widowControl w:val="0"/>
        <w:numPr>
          <w:ilvl w:val="0"/>
          <w:numId w:val="40"/>
        </w:numPr>
        <w:spacing w:after="0"/>
        <w:ind w:left="851" w:right="-267" w:hanging="284"/>
        <w:jc w:val="both"/>
        <w:rPr>
          <w:rFonts w:ascii="Aptos" w:eastAsia="Aptos" w:hAnsi="Aptos" w:cs="Aptos"/>
          <w:color w:val="000000"/>
        </w:rPr>
      </w:pPr>
      <w:r>
        <w:rPr>
          <w:rFonts w:ascii="Times New Roman" w:eastAsia="Times New Roman" w:hAnsi="Times New Roman" w:cs="Times New Roman"/>
          <w:color w:val="000000"/>
        </w:rPr>
        <w:t>Apresentar informações para um grupo de diversas partes interessadas;</w:t>
      </w:r>
    </w:p>
    <w:p w14:paraId="0DADAEF8" w14:textId="77777777" w:rsidR="00027FC1" w:rsidRDefault="00027FC1" w:rsidP="00027FC1">
      <w:pPr>
        <w:widowControl w:val="0"/>
        <w:numPr>
          <w:ilvl w:val="0"/>
          <w:numId w:val="40"/>
        </w:numPr>
        <w:spacing w:after="0"/>
        <w:ind w:left="851" w:right="-267" w:hanging="284"/>
        <w:jc w:val="both"/>
        <w:rPr>
          <w:color w:val="000000"/>
        </w:rPr>
      </w:pPr>
      <w:r>
        <w:rPr>
          <w:rFonts w:ascii="Times New Roman" w:eastAsia="Times New Roman" w:hAnsi="Times New Roman" w:cs="Times New Roman"/>
          <w:color w:val="000000"/>
        </w:rPr>
        <w:t>Discutir de forma facilitada onde todos os participantes têm o mesmo “status”;</w:t>
      </w:r>
    </w:p>
    <w:p w14:paraId="34A3C810" w14:textId="77777777" w:rsidR="00027FC1" w:rsidRDefault="00027FC1" w:rsidP="00027FC1"/>
    <w:p w14:paraId="5703B028" w14:textId="77777777" w:rsidR="00027FC1" w:rsidRPr="00027FC1" w:rsidRDefault="00027FC1" w:rsidP="00027FC1">
      <w:pPr>
        <w:numPr>
          <w:ilvl w:val="0"/>
          <w:numId w:val="40"/>
        </w:numPr>
      </w:pPr>
      <w:r w:rsidRPr="00027FC1">
        <w:t>Permitir que as partes interessadas forneçam os seus pontos de vista, opiniões e perguntas em formato aberto;</w:t>
      </w:r>
    </w:p>
    <w:p w14:paraId="4389D928" w14:textId="77777777" w:rsidR="00027FC1" w:rsidRPr="00027FC1" w:rsidRDefault="00027FC1" w:rsidP="00027FC1">
      <w:pPr>
        <w:numPr>
          <w:ilvl w:val="0"/>
          <w:numId w:val="40"/>
        </w:numPr>
      </w:pPr>
      <w:r w:rsidRPr="00027FC1">
        <w:t>Pode utilizar exercícios participativos para facilitar discussões em grupo, analisar informações, desenvolver recomendações e estratégias;</w:t>
      </w:r>
    </w:p>
    <w:p w14:paraId="1A5C9938" w14:textId="77777777" w:rsidR="00027FC1" w:rsidRPr="00027FC1" w:rsidRDefault="00027FC1" w:rsidP="00027FC1">
      <w:pPr>
        <w:numPr>
          <w:ilvl w:val="0"/>
          <w:numId w:val="40"/>
        </w:numPr>
      </w:pPr>
      <w:r w:rsidRPr="00027FC1">
        <w:t>Pode ser pontual ou parte de grupos ou em fóruns regulares.</w:t>
      </w:r>
    </w:p>
    <w:p w14:paraId="6D6EA9F8" w14:textId="77777777" w:rsidR="00027FC1" w:rsidRPr="00027FC1" w:rsidRDefault="00027FC1" w:rsidP="00027FC1">
      <w:pPr>
        <w:numPr>
          <w:ilvl w:val="0"/>
          <w:numId w:val="2"/>
        </w:numPr>
        <w:rPr>
          <w:b/>
          <w:bCs/>
        </w:rPr>
      </w:pPr>
      <w:bookmarkStart w:id="87" w:name="_heading=h.9mrrxye3pk6k"/>
      <w:bookmarkEnd w:id="87"/>
      <w:r w:rsidRPr="00027FC1">
        <w:rPr>
          <w:b/>
          <w:bCs/>
        </w:rPr>
        <w:t>DECLARAÇÃO DA ADMINISTRAÇÃO</w:t>
      </w:r>
    </w:p>
    <w:p w14:paraId="497B8AE0" w14:textId="77777777" w:rsidR="00027FC1" w:rsidRPr="00027FC1" w:rsidRDefault="00027FC1" w:rsidP="00027FC1">
      <w:r w:rsidRPr="00027FC1">
        <w:t>A administração da organização reafirma o compromisso com a Sustentabilidade Ambiental, Gestão Social e Governança Corporativa (ESG), reconhecendo a importância de integrar princípios éticos, transparentes e sustentáveis em todas as atividades e relações de negócio da organização.</w:t>
      </w:r>
    </w:p>
    <w:p w14:paraId="238B8FEA" w14:textId="77777777" w:rsidR="00027FC1" w:rsidRPr="00027FC1" w:rsidRDefault="00027FC1" w:rsidP="00027FC1">
      <w:r w:rsidRPr="00027FC1">
        <w:t xml:space="preserve">Por meio desta declaração, são estabelecidas as políticas e diretrizes de ESG que orientam a atuação da organização, promovendo boas práticas de governança, responsabilidade socioambiental e ética empresarial. O objetivo é criar valor de longo prazo para seus </w:t>
      </w:r>
      <w:r w:rsidRPr="00027FC1">
        <w:lastRenderedPageBreak/>
        <w:t>stakeholders, contribuindo para o desenvolvimento sustentável da sociedade e a preservação do meio ambiente.</w:t>
      </w:r>
    </w:p>
    <w:p w14:paraId="3C1CC3FF" w14:textId="77777777" w:rsidR="00027FC1" w:rsidRPr="00027FC1" w:rsidRDefault="00027FC1" w:rsidP="00027FC1">
      <w:r w:rsidRPr="00027FC1">
        <w:t>Como parte do compromisso, foi implementado o Canal de Ouvidoria e Denúncia, um meio seguro e acessível para que colaboradores, fornecedores, parceiros e demais partes interessadas possam relatar preocupações ou irregularidades, promovendo a melhoria contínua dos processos e a transparência nas operações da organização.</w:t>
      </w:r>
    </w:p>
    <w:p w14:paraId="3697EC1F" w14:textId="5B3D1E8E" w:rsidR="00027FC1" w:rsidRPr="00027FC1" w:rsidRDefault="00027FC1" w:rsidP="00027FC1">
      <w:r w:rsidRPr="00027FC1">
        <w:t xml:space="preserve">Ademais, é garantido que todos os colaboradores da organização sejam regularmente capacitados por meio do </w:t>
      </w:r>
      <w:proofErr w:type="spellStart"/>
      <w:r w:rsidRPr="00027FC1">
        <w:t>Intuix</w:t>
      </w:r>
      <w:proofErr w:type="spellEnd"/>
      <w:r w:rsidRPr="00027FC1">
        <w:t xml:space="preserve"> </w:t>
      </w:r>
      <w:proofErr w:type="spellStart"/>
      <w:r w:rsidRPr="00027FC1">
        <w:t>Academy</w:t>
      </w:r>
      <w:proofErr w:type="spellEnd"/>
      <w:r w:rsidRPr="00027FC1">
        <w:t>, assegurando que estejam preparados para agir de acordo com os princípios ESG e contribuir para um ambiente de trabalho ético, diverso e inclusivo.</w:t>
      </w:r>
    </w:p>
    <w:p w14:paraId="7D4A3CF8" w14:textId="5200632E" w:rsidR="00027FC1" w:rsidRPr="00027FC1" w:rsidRDefault="00027FC1" w:rsidP="00027FC1">
      <w:r w:rsidRPr="00027FC1">
        <w:t>Reafirma-se a dedicação da organização em superar expectativas, consolidando-se como referência em sustentabilidade, ética e responsabilidade corporativa.</w:t>
      </w:r>
    </w:p>
    <w:p w14:paraId="241202E3" w14:textId="12611B34" w:rsidR="00027FC1" w:rsidRPr="00027FC1" w:rsidRDefault="00027FC1" w:rsidP="00027FC1">
      <w:r w:rsidRPr="00027FC1">
        <w:t xml:space="preserve">Todos os gestores têm de cumprir os seus deveres de organização e supervisão, sendo eles responsáveis por todos os colaboradores sob a sua supervisão. Todos os gestores têm que cultivar o respeito através do exemplo da sua conduta pessoal, desempenho, abertura de espírito e competências sociais. </w:t>
      </w:r>
    </w:p>
    <w:p w14:paraId="62057DA1" w14:textId="2DA585BF" w:rsidR="00027FC1" w:rsidRPr="00027FC1" w:rsidRDefault="00027FC1" w:rsidP="00027FC1">
      <w:r w:rsidRPr="00027FC1">
        <w:t>Isto significa que cada gestor tem que destacar a importância de uma conduta ética e transparente, fazendo delas tópico habitual das atividades da organização, devendo promovê-las por liderança pessoal e formação. Cada gestor deve igualmente definir objetivos claros, realistas e orientar a sua liderança pelo exemplo.</w:t>
      </w:r>
    </w:p>
    <w:p w14:paraId="07B1680D" w14:textId="43881684" w:rsidR="00027FC1" w:rsidRPr="00027FC1" w:rsidRDefault="00310D5A" w:rsidP="00027FC1">
      <w:r>
        <w:rPr>
          <w:rFonts w:ascii="Arial" w:hAnsi="Arial" w:cs="Arial"/>
          <w:b/>
          <w:bCs/>
          <w:noProof/>
          <w:sz w:val="20"/>
          <w:szCs w:val="20"/>
          <w14:ligatures w14:val="standardContextual"/>
        </w:rPr>
        <w:drawing>
          <wp:anchor distT="0" distB="0" distL="114300" distR="114300" simplePos="0" relativeHeight="251659264" behindDoc="1" locked="0" layoutInCell="1" allowOverlap="1" wp14:anchorId="2045A243" wp14:editId="5C0D4886">
            <wp:simplePos x="0" y="0"/>
            <wp:positionH relativeFrom="column">
              <wp:posOffset>1257300</wp:posOffset>
            </wp:positionH>
            <wp:positionV relativeFrom="paragraph">
              <wp:posOffset>311785</wp:posOffset>
            </wp:positionV>
            <wp:extent cx="7134225" cy="8333105"/>
            <wp:effectExtent l="0" t="0" r="9525" b="0"/>
            <wp:wrapNone/>
            <wp:docPr id="1228320948" name="Imagem 4" descr="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20948" name="Imagem 4" descr="Interface gráfica do usuário&#10;&#10;O conteúdo gerado por IA pode estar incorreto."/>
                    <pic:cNvPicPr/>
                  </pic:nvPicPr>
                  <pic:blipFill>
                    <a:blip r:embed="rId185">
                      <a:extLst>
                        <a:ext uri="{28A0092B-C50C-407E-A947-70E740481C1C}">
                          <a14:useLocalDpi xmlns:a14="http://schemas.microsoft.com/office/drawing/2010/main" val="0"/>
                        </a:ext>
                      </a:extLst>
                    </a:blip>
                    <a:stretch>
                      <a:fillRect/>
                    </a:stretch>
                  </pic:blipFill>
                  <pic:spPr>
                    <a:xfrm>
                      <a:off x="0" y="0"/>
                      <a:ext cx="7134225" cy="8333105"/>
                    </a:xfrm>
                    <a:prstGeom prst="rect">
                      <a:avLst/>
                    </a:prstGeom>
                  </pic:spPr>
                </pic:pic>
              </a:graphicData>
            </a:graphic>
            <wp14:sizeRelH relativeFrom="margin">
              <wp14:pctWidth>0</wp14:pctWidth>
            </wp14:sizeRelH>
            <wp14:sizeRelV relativeFrom="margin">
              <wp14:pctHeight>0</wp14:pctHeight>
            </wp14:sizeRelV>
          </wp:anchor>
        </w:drawing>
      </w:r>
      <w:r w:rsidR="00027FC1">
        <w:t>02</w:t>
      </w:r>
      <w:r w:rsidR="00027FC1" w:rsidRPr="00027FC1">
        <w:t xml:space="preserve"> de </w:t>
      </w:r>
      <w:proofErr w:type="gramStart"/>
      <w:r w:rsidR="00027FC1">
        <w:t>Dezembro</w:t>
      </w:r>
      <w:proofErr w:type="gramEnd"/>
      <w:r w:rsidR="00027FC1" w:rsidRPr="00027FC1">
        <w:t xml:space="preserve"> de 202</w:t>
      </w:r>
      <w:r w:rsidR="00027FC1">
        <w:t>5</w:t>
      </w:r>
    </w:p>
    <w:p w14:paraId="1A3F6000" w14:textId="4A6298AE" w:rsidR="00027FC1" w:rsidRPr="00027FC1" w:rsidRDefault="00027FC1" w:rsidP="00027FC1"/>
    <w:p w14:paraId="3BF1770A" w14:textId="77777777" w:rsidR="00027FC1" w:rsidRDefault="00027FC1" w:rsidP="00027FC1"/>
    <w:p w14:paraId="52760874" w14:textId="601B65A6" w:rsidR="00027FC1" w:rsidRPr="00027FC1" w:rsidRDefault="00027FC1" w:rsidP="00027FC1"/>
    <w:p w14:paraId="39709CF1" w14:textId="77777777" w:rsidR="00027FC1" w:rsidRPr="00027FC1" w:rsidRDefault="00027FC1" w:rsidP="00027FC1">
      <w:pPr>
        <w:pBdr>
          <w:bottom w:val="single" w:sz="12" w:space="1" w:color="auto"/>
        </w:pBdr>
      </w:pPr>
    </w:p>
    <w:p w14:paraId="59C74453" w14:textId="77777777" w:rsidR="00310D5A" w:rsidRPr="005E027E" w:rsidRDefault="00310D5A" w:rsidP="00310D5A">
      <w:pPr>
        <w:spacing w:after="0"/>
        <w:jc w:val="center"/>
        <w:rPr>
          <w:rFonts w:ascii="Arial" w:hAnsi="Arial" w:cs="Arial"/>
          <w:sz w:val="20"/>
          <w:szCs w:val="20"/>
        </w:rPr>
      </w:pPr>
      <w:r w:rsidRPr="005E027E">
        <w:rPr>
          <w:rFonts w:ascii="Arial" w:hAnsi="Arial" w:cs="Arial"/>
          <w:sz w:val="20"/>
          <w:szCs w:val="20"/>
        </w:rPr>
        <w:t>Everaldo Mendes</w:t>
      </w:r>
    </w:p>
    <w:p w14:paraId="4C9518D1" w14:textId="77777777" w:rsidR="00310D5A" w:rsidRDefault="00310D5A" w:rsidP="00310D5A">
      <w:pPr>
        <w:spacing w:after="0"/>
        <w:jc w:val="center"/>
        <w:rPr>
          <w:rFonts w:ascii="Arial" w:hAnsi="Arial" w:cs="Arial"/>
          <w:sz w:val="20"/>
          <w:szCs w:val="20"/>
        </w:rPr>
      </w:pPr>
      <w:r w:rsidRPr="005E027E">
        <w:rPr>
          <w:rFonts w:ascii="Arial" w:hAnsi="Arial" w:cs="Arial"/>
          <w:sz w:val="20"/>
          <w:szCs w:val="20"/>
        </w:rPr>
        <w:t>Técnico Responsável</w:t>
      </w:r>
    </w:p>
    <w:p w14:paraId="0EE5DCA6" w14:textId="77777777" w:rsidR="00310D5A" w:rsidRPr="005E027E" w:rsidRDefault="00310D5A" w:rsidP="00310D5A">
      <w:pPr>
        <w:spacing w:after="0"/>
        <w:jc w:val="center"/>
        <w:rPr>
          <w:rFonts w:ascii="Arial" w:hAnsi="Arial" w:cs="Arial"/>
          <w:sz w:val="20"/>
          <w:szCs w:val="20"/>
        </w:rPr>
      </w:pPr>
      <w:r w:rsidRPr="005E027E">
        <w:rPr>
          <w:rFonts w:ascii="Arial" w:hAnsi="Arial" w:cs="Arial"/>
          <w:sz w:val="20"/>
          <w:szCs w:val="20"/>
        </w:rPr>
        <w:t>CREA-SC PROFISSIONAL 159202-2</w:t>
      </w:r>
    </w:p>
    <w:p w14:paraId="7EFE635D" w14:textId="77777777" w:rsidR="00027FC1" w:rsidRPr="00027FC1" w:rsidRDefault="00027FC1" w:rsidP="00027FC1"/>
    <w:p w14:paraId="359A4BEB" w14:textId="549BD16A" w:rsidR="00027FC1" w:rsidRPr="00027FC1" w:rsidRDefault="00027FC1" w:rsidP="00027FC1">
      <w:pPr>
        <w:rPr>
          <w:b/>
          <w:bCs/>
        </w:rPr>
      </w:pPr>
      <w:r w:rsidRPr="00027FC1">
        <w:t>EDUMEDIC MANUTENÇÃO EM EQUIPAMENTOS MÉDICOS E ODONTOLÓGICOS - EVERALDO MENDES LTD</w:t>
      </w:r>
      <w:r w:rsidRPr="00027FC1">
        <w:rPr>
          <w:b/>
          <w:bCs/>
        </w:rPr>
        <w:br/>
        <w:t>26.261.758/0001-77</w:t>
      </w:r>
    </w:p>
    <w:sectPr w:rsidR="00027FC1" w:rsidRPr="00027FC1">
      <w:headerReference w:type="even" r:id="rId186"/>
      <w:headerReference w:type="default" r:id="rId187"/>
      <w:footerReference w:type="even" r:id="rId188"/>
      <w:footerReference w:type="default" r:id="rId189"/>
      <w:headerReference w:type="first" r:id="rId190"/>
      <w:footerReference w:type="first" r:id="rId19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0E745" w14:textId="77777777" w:rsidR="009171E2" w:rsidRDefault="009171E2" w:rsidP="004B4EC5">
      <w:pPr>
        <w:spacing w:after="0" w:line="240" w:lineRule="auto"/>
      </w:pPr>
      <w:r>
        <w:separator/>
      </w:r>
    </w:p>
  </w:endnote>
  <w:endnote w:type="continuationSeparator" w:id="0">
    <w:p w14:paraId="042A314D" w14:textId="77777777" w:rsidR="009171E2" w:rsidRDefault="009171E2" w:rsidP="004B4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6018" w14:textId="77777777" w:rsidR="009E71E5" w:rsidRDefault="009E71E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F0FE" w14:textId="77777777" w:rsidR="00C2572B" w:rsidRPr="007D78C5" w:rsidRDefault="00C2572B">
    <w:pPr>
      <w:pStyle w:val="Rodap"/>
      <w:rPr>
        <w:color w:val="000000" w:themeColor="text1"/>
      </w:rPr>
    </w:pPr>
    <w:hyperlink r:id="rId1" w:history="1">
      <w:r w:rsidRPr="007D78C5">
        <w:rPr>
          <w:rStyle w:val="Hyperlink"/>
          <w:color w:val="000000" w:themeColor="text1"/>
        </w:rPr>
        <w:t>Edumedic05@gmail.com</w:t>
      </w:r>
    </w:hyperlink>
  </w:p>
  <w:p w14:paraId="4A1447E5" w14:textId="77777777" w:rsidR="00C2572B" w:rsidRPr="007D78C5" w:rsidRDefault="00C2572B">
    <w:pPr>
      <w:pStyle w:val="Rodap"/>
      <w:rPr>
        <w:color w:val="000000" w:themeColor="text1"/>
      </w:rPr>
    </w:pPr>
    <w:r>
      <w:t>(</w:t>
    </w:r>
    <w:r w:rsidRPr="007D78C5">
      <w:rPr>
        <w:color w:val="000000" w:themeColor="text1"/>
      </w:rPr>
      <w:t>47)99925033</w:t>
    </w:r>
    <w:r w:rsidR="00CD492E">
      <w:rPr>
        <w:color w:val="000000" w:themeColor="text1"/>
      </w:rPr>
      <w:t xml:space="preserve"> </w:t>
    </w:r>
    <w:r w:rsidRPr="007D78C5">
      <w:rPr>
        <w:color w:val="000000" w:themeColor="text1"/>
      </w:rPr>
      <w:t>(47)99942803</w:t>
    </w:r>
    <w:r w:rsidR="00A22F9F">
      <w:rPr>
        <w:color w:val="000000" w:themeColor="text1"/>
      </w:rPr>
      <w:t xml:space="preserve"> Vivo</w:t>
    </w:r>
  </w:p>
  <w:p w14:paraId="0716ED58" w14:textId="77777777" w:rsidR="00C2572B" w:rsidRPr="007D78C5" w:rsidRDefault="00CD492E">
    <w:pPr>
      <w:pStyle w:val="Rodap"/>
      <w:rPr>
        <w:color w:val="000000" w:themeColor="text1"/>
      </w:rPr>
    </w:pPr>
    <w:r>
      <w:rPr>
        <w:color w:val="000000" w:themeColor="text1"/>
      </w:rPr>
      <w:t>(47)97406825</w:t>
    </w:r>
    <w:r w:rsidR="00C05270">
      <w:rPr>
        <w:color w:val="000000" w:themeColor="text1"/>
      </w:rPr>
      <w:t xml:space="preserve"> </w:t>
    </w:r>
    <w:r w:rsidR="00C2572B" w:rsidRPr="007D78C5">
      <w:rPr>
        <w:color w:val="000000" w:themeColor="text1"/>
      </w:rPr>
      <w:t>(47)97406320</w:t>
    </w:r>
    <w:r>
      <w:rPr>
        <w:color w:val="000000" w:themeColor="text1"/>
      </w:rPr>
      <w:t xml:space="preserve"> Tim</w:t>
    </w:r>
  </w:p>
  <w:p w14:paraId="159BF195" w14:textId="77777777" w:rsidR="004B4EC5" w:rsidRPr="007D78C5" w:rsidRDefault="004B4EC5">
    <w:pPr>
      <w:pStyle w:val="Rodap"/>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4944" w14:textId="77777777" w:rsidR="009E71E5" w:rsidRDefault="009E71E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DB036" w14:textId="77777777" w:rsidR="009171E2" w:rsidRDefault="009171E2" w:rsidP="004B4EC5">
      <w:pPr>
        <w:spacing w:after="0" w:line="240" w:lineRule="auto"/>
      </w:pPr>
      <w:r>
        <w:separator/>
      </w:r>
    </w:p>
  </w:footnote>
  <w:footnote w:type="continuationSeparator" w:id="0">
    <w:p w14:paraId="1C118513" w14:textId="77777777" w:rsidR="009171E2" w:rsidRDefault="009171E2" w:rsidP="004B4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5448" w14:textId="77777777" w:rsidR="004B4EC5" w:rsidRDefault="009171E2">
    <w:pPr>
      <w:pStyle w:val="Cabealho"/>
    </w:pPr>
    <w:r>
      <w:rPr>
        <w:noProof/>
        <w:lang w:eastAsia="pt-BR"/>
      </w:rPr>
      <w:pict w14:anchorId="39C21E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756219" o:spid="_x0000_s1026" type="#_x0000_t75" style="position:absolute;margin-left:0;margin-top:0;width:425.1pt;height:230.15pt;z-index:-251657216;mso-position-horizontal:center;mso-position-horizontal-relative:margin;mso-position-vertical:center;mso-position-vertical-relative:margin" o:allowincell="f">
          <v:imagedata r:id="rId1" o:title="Logo edumedic"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B1D0" w14:textId="77777777" w:rsidR="004B4EC5" w:rsidRDefault="009171E2">
    <w:pPr>
      <w:pStyle w:val="Cabealho"/>
    </w:pPr>
    <w:r>
      <w:rPr>
        <w:noProof/>
        <w:lang w:eastAsia="pt-BR"/>
      </w:rPr>
      <w:pict w14:anchorId="67288F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756220" o:spid="_x0000_s1027" type="#_x0000_t75" style="position:absolute;margin-left:0;margin-top:0;width:425.1pt;height:230.15pt;z-index:-251656192;mso-position-horizontal:center;mso-position-horizontal-relative:margin;mso-position-vertical:center;mso-position-vertical-relative:margin" o:allowincell="f">
          <v:imagedata r:id="rId1" o:title="Logo edumedic"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F23D" w14:textId="77777777" w:rsidR="004B4EC5" w:rsidRDefault="009171E2">
    <w:pPr>
      <w:pStyle w:val="Cabealho"/>
    </w:pPr>
    <w:r>
      <w:rPr>
        <w:noProof/>
        <w:lang w:eastAsia="pt-BR"/>
      </w:rPr>
      <w:pict w14:anchorId="1A1377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756218" o:spid="_x0000_s1025" type="#_x0000_t75" style="position:absolute;margin-left:0;margin-top:0;width:425.1pt;height:230.15pt;z-index:-251658240;mso-position-horizontal:center;mso-position-horizontal-relative:margin;mso-position-vertical:center;mso-position-vertical-relative:margin" o:allowincell="f">
          <v:imagedata r:id="rId1" o:title="Logo edumedic"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21BE"/>
    <w:multiLevelType w:val="multilevel"/>
    <w:tmpl w:val="751E5B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EC83365"/>
    <w:multiLevelType w:val="multilevel"/>
    <w:tmpl w:val="D9B0BEAC"/>
    <w:lvl w:ilvl="0">
      <w:start w:val="1"/>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0F95E20"/>
    <w:multiLevelType w:val="multilevel"/>
    <w:tmpl w:val="5734BE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763627A"/>
    <w:multiLevelType w:val="multilevel"/>
    <w:tmpl w:val="791800FE"/>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 w15:restartNumberingAfterBreak="0">
    <w:nsid w:val="1C313669"/>
    <w:multiLevelType w:val="multilevel"/>
    <w:tmpl w:val="3C9A35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2B94351"/>
    <w:multiLevelType w:val="multilevel"/>
    <w:tmpl w:val="86A618AA"/>
    <w:lvl w:ilvl="0">
      <w:start w:val="1"/>
      <w:numFmt w:val="decimal"/>
      <w:lvlText w:val="%1)"/>
      <w:lvlJc w:val="left"/>
      <w:pPr>
        <w:ind w:left="40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88356D"/>
    <w:multiLevelType w:val="multilevel"/>
    <w:tmpl w:val="9946A4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3FC0E4E"/>
    <w:multiLevelType w:val="multilevel"/>
    <w:tmpl w:val="EC1214C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3DC61F6B"/>
    <w:multiLevelType w:val="multilevel"/>
    <w:tmpl w:val="ECA619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03853CD"/>
    <w:multiLevelType w:val="multilevel"/>
    <w:tmpl w:val="5F6E6E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BB64839"/>
    <w:multiLevelType w:val="multilevel"/>
    <w:tmpl w:val="CB949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0C72467"/>
    <w:multiLevelType w:val="multilevel"/>
    <w:tmpl w:val="70F014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1FC73B4"/>
    <w:multiLevelType w:val="multilevel"/>
    <w:tmpl w:val="0B5C28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2363AF0"/>
    <w:multiLevelType w:val="multilevel"/>
    <w:tmpl w:val="960CCF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FFE5A68"/>
    <w:multiLevelType w:val="multilevel"/>
    <w:tmpl w:val="427861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0266B3F"/>
    <w:multiLevelType w:val="multilevel"/>
    <w:tmpl w:val="4BD6AC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A5748BC"/>
    <w:multiLevelType w:val="multilevel"/>
    <w:tmpl w:val="377E321C"/>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7" w15:restartNumberingAfterBreak="0">
    <w:nsid w:val="6A9E7922"/>
    <w:multiLevelType w:val="multilevel"/>
    <w:tmpl w:val="A3C665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B0013EF"/>
    <w:multiLevelType w:val="multilevel"/>
    <w:tmpl w:val="F5AEB1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E222BD5"/>
    <w:multiLevelType w:val="multilevel"/>
    <w:tmpl w:val="94225E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38554900">
    <w:abstractNumId w:val="5"/>
  </w:num>
  <w:num w:numId="2" w16cid:durableId="118840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6041358">
    <w:abstractNumId w:val="1"/>
  </w:num>
  <w:num w:numId="4" w16cid:durableId="1188379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3507163">
    <w:abstractNumId w:val="15"/>
  </w:num>
  <w:num w:numId="6" w16cid:durableId="669409904">
    <w:abstractNumId w:val="15"/>
    <w:lvlOverride w:ilvl="0"/>
    <w:lvlOverride w:ilvl="1"/>
    <w:lvlOverride w:ilvl="2"/>
    <w:lvlOverride w:ilvl="3"/>
    <w:lvlOverride w:ilvl="4"/>
    <w:lvlOverride w:ilvl="5"/>
    <w:lvlOverride w:ilvl="6"/>
    <w:lvlOverride w:ilvl="7"/>
    <w:lvlOverride w:ilvl="8"/>
  </w:num>
  <w:num w:numId="7" w16cid:durableId="1772310326">
    <w:abstractNumId w:val="7"/>
  </w:num>
  <w:num w:numId="8" w16cid:durableId="109325625">
    <w:abstractNumId w:val="7"/>
    <w:lvlOverride w:ilvl="0"/>
    <w:lvlOverride w:ilvl="1"/>
    <w:lvlOverride w:ilvl="2"/>
    <w:lvlOverride w:ilvl="3"/>
    <w:lvlOverride w:ilvl="4"/>
    <w:lvlOverride w:ilvl="5"/>
    <w:lvlOverride w:ilvl="6"/>
    <w:lvlOverride w:ilvl="7"/>
    <w:lvlOverride w:ilvl="8"/>
  </w:num>
  <w:num w:numId="9" w16cid:durableId="860893197">
    <w:abstractNumId w:val="18"/>
  </w:num>
  <w:num w:numId="10" w16cid:durableId="363791327">
    <w:abstractNumId w:val="18"/>
    <w:lvlOverride w:ilvl="0"/>
    <w:lvlOverride w:ilvl="1"/>
    <w:lvlOverride w:ilvl="2"/>
    <w:lvlOverride w:ilvl="3"/>
    <w:lvlOverride w:ilvl="4"/>
    <w:lvlOverride w:ilvl="5"/>
    <w:lvlOverride w:ilvl="6"/>
    <w:lvlOverride w:ilvl="7"/>
    <w:lvlOverride w:ilvl="8"/>
  </w:num>
  <w:num w:numId="11" w16cid:durableId="279266564">
    <w:abstractNumId w:val="10"/>
  </w:num>
  <w:num w:numId="12" w16cid:durableId="2010136706">
    <w:abstractNumId w:val="10"/>
    <w:lvlOverride w:ilvl="0"/>
    <w:lvlOverride w:ilvl="1"/>
    <w:lvlOverride w:ilvl="2"/>
    <w:lvlOverride w:ilvl="3"/>
    <w:lvlOverride w:ilvl="4"/>
    <w:lvlOverride w:ilvl="5"/>
    <w:lvlOverride w:ilvl="6"/>
    <w:lvlOverride w:ilvl="7"/>
    <w:lvlOverride w:ilvl="8"/>
  </w:num>
  <w:num w:numId="13" w16cid:durableId="1770539095">
    <w:abstractNumId w:val="11"/>
  </w:num>
  <w:num w:numId="14" w16cid:durableId="1715082447">
    <w:abstractNumId w:val="11"/>
    <w:lvlOverride w:ilvl="0"/>
    <w:lvlOverride w:ilvl="1"/>
    <w:lvlOverride w:ilvl="2"/>
    <w:lvlOverride w:ilvl="3"/>
    <w:lvlOverride w:ilvl="4"/>
    <w:lvlOverride w:ilvl="5"/>
    <w:lvlOverride w:ilvl="6"/>
    <w:lvlOverride w:ilvl="7"/>
    <w:lvlOverride w:ilvl="8"/>
  </w:num>
  <w:num w:numId="15" w16cid:durableId="471948520">
    <w:abstractNumId w:val="14"/>
  </w:num>
  <w:num w:numId="16" w16cid:durableId="1804275645">
    <w:abstractNumId w:val="14"/>
    <w:lvlOverride w:ilvl="0"/>
    <w:lvlOverride w:ilvl="1"/>
    <w:lvlOverride w:ilvl="2"/>
    <w:lvlOverride w:ilvl="3"/>
    <w:lvlOverride w:ilvl="4"/>
    <w:lvlOverride w:ilvl="5"/>
    <w:lvlOverride w:ilvl="6"/>
    <w:lvlOverride w:ilvl="7"/>
    <w:lvlOverride w:ilvl="8"/>
  </w:num>
  <w:num w:numId="17" w16cid:durableId="396829968">
    <w:abstractNumId w:val="9"/>
  </w:num>
  <w:num w:numId="18" w16cid:durableId="494884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3415344">
    <w:abstractNumId w:val="16"/>
  </w:num>
  <w:num w:numId="20" w16cid:durableId="1899127541">
    <w:abstractNumId w:val="16"/>
    <w:lvlOverride w:ilvl="0"/>
    <w:lvlOverride w:ilvl="1"/>
    <w:lvlOverride w:ilvl="2"/>
    <w:lvlOverride w:ilvl="3"/>
    <w:lvlOverride w:ilvl="4"/>
    <w:lvlOverride w:ilvl="5"/>
    <w:lvlOverride w:ilvl="6"/>
    <w:lvlOverride w:ilvl="7"/>
    <w:lvlOverride w:ilvl="8"/>
  </w:num>
  <w:num w:numId="21" w16cid:durableId="186138856">
    <w:abstractNumId w:val="8"/>
  </w:num>
  <w:num w:numId="22" w16cid:durableId="1463573983">
    <w:abstractNumId w:val="8"/>
    <w:lvlOverride w:ilvl="0"/>
    <w:lvlOverride w:ilvl="1"/>
    <w:lvlOverride w:ilvl="2"/>
    <w:lvlOverride w:ilvl="3"/>
    <w:lvlOverride w:ilvl="4"/>
    <w:lvlOverride w:ilvl="5"/>
    <w:lvlOverride w:ilvl="6"/>
    <w:lvlOverride w:ilvl="7"/>
    <w:lvlOverride w:ilvl="8"/>
  </w:num>
  <w:num w:numId="23" w16cid:durableId="858393281">
    <w:abstractNumId w:val="17"/>
  </w:num>
  <w:num w:numId="24" w16cid:durableId="856389538">
    <w:abstractNumId w:val="17"/>
    <w:lvlOverride w:ilvl="0"/>
    <w:lvlOverride w:ilvl="1"/>
    <w:lvlOverride w:ilvl="2"/>
    <w:lvlOverride w:ilvl="3"/>
    <w:lvlOverride w:ilvl="4"/>
    <w:lvlOverride w:ilvl="5"/>
    <w:lvlOverride w:ilvl="6"/>
    <w:lvlOverride w:ilvl="7"/>
    <w:lvlOverride w:ilvl="8"/>
  </w:num>
  <w:num w:numId="25" w16cid:durableId="179004485">
    <w:abstractNumId w:val="4"/>
  </w:num>
  <w:num w:numId="26" w16cid:durableId="2026980894">
    <w:abstractNumId w:val="4"/>
    <w:lvlOverride w:ilvl="0"/>
    <w:lvlOverride w:ilvl="1"/>
    <w:lvlOverride w:ilvl="2"/>
    <w:lvlOverride w:ilvl="3"/>
    <w:lvlOverride w:ilvl="4"/>
    <w:lvlOverride w:ilvl="5"/>
    <w:lvlOverride w:ilvl="6"/>
    <w:lvlOverride w:ilvl="7"/>
    <w:lvlOverride w:ilvl="8"/>
  </w:num>
  <w:num w:numId="27" w16cid:durableId="1856386186">
    <w:abstractNumId w:val="2"/>
  </w:num>
  <w:num w:numId="28" w16cid:durableId="1337533849">
    <w:abstractNumId w:val="2"/>
    <w:lvlOverride w:ilvl="0"/>
    <w:lvlOverride w:ilvl="1"/>
    <w:lvlOverride w:ilvl="2"/>
    <w:lvlOverride w:ilvl="3"/>
    <w:lvlOverride w:ilvl="4"/>
    <w:lvlOverride w:ilvl="5"/>
    <w:lvlOverride w:ilvl="6"/>
    <w:lvlOverride w:ilvl="7"/>
    <w:lvlOverride w:ilvl="8"/>
  </w:num>
  <w:num w:numId="29" w16cid:durableId="100537019">
    <w:abstractNumId w:val="19"/>
  </w:num>
  <w:num w:numId="30" w16cid:durableId="1320572587">
    <w:abstractNumId w:val="19"/>
    <w:lvlOverride w:ilvl="0"/>
    <w:lvlOverride w:ilvl="1"/>
    <w:lvlOverride w:ilvl="2"/>
    <w:lvlOverride w:ilvl="3"/>
    <w:lvlOverride w:ilvl="4"/>
    <w:lvlOverride w:ilvl="5"/>
    <w:lvlOverride w:ilvl="6"/>
    <w:lvlOverride w:ilvl="7"/>
    <w:lvlOverride w:ilvl="8"/>
  </w:num>
  <w:num w:numId="31" w16cid:durableId="1102601968">
    <w:abstractNumId w:val="6"/>
  </w:num>
  <w:num w:numId="32" w16cid:durableId="2008820374">
    <w:abstractNumId w:val="6"/>
    <w:lvlOverride w:ilvl="0"/>
    <w:lvlOverride w:ilvl="1"/>
    <w:lvlOverride w:ilvl="2"/>
    <w:lvlOverride w:ilvl="3"/>
    <w:lvlOverride w:ilvl="4"/>
    <w:lvlOverride w:ilvl="5"/>
    <w:lvlOverride w:ilvl="6"/>
    <w:lvlOverride w:ilvl="7"/>
    <w:lvlOverride w:ilvl="8"/>
  </w:num>
  <w:num w:numId="33" w16cid:durableId="1033117658">
    <w:abstractNumId w:val="0"/>
  </w:num>
  <w:num w:numId="34" w16cid:durableId="881019226">
    <w:abstractNumId w:val="0"/>
    <w:lvlOverride w:ilvl="0"/>
    <w:lvlOverride w:ilvl="1"/>
    <w:lvlOverride w:ilvl="2"/>
    <w:lvlOverride w:ilvl="3"/>
    <w:lvlOverride w:ilvl="4"/>
    <w:lvlOverride w:ilvl="5"/>
    <w:lvlOverride w:ilvl="6"/>
    <w:lvlOverride w:ilvl="7"/>
    <w:lvlOverride w:ilvl="8"/>
  </w:num>
  <w:num w:numId="35" w16cid:durableId="281572061">
    <w:abstractNumId w:val="13"/>
  </w:num>
  <w:num w:numId="36" w16cid:durableId="1695422152">
    <w:abstractNumId w:val="13"/>
    <w:lvlOverride w:ilvl="0"/>
    <w:lvlOverride w:ilvl="1"/>
    <w:lvlOverride w:ilvl="2"/>
    <w:lvlOverride w:ilvl="3"/>
    <w:lvlOverride w:ilvl="4"/>
    <w:lvlOverride w:ilvl="5"/>
    <w:lvlOverride w:ilvl="6"/>
    <w:lvlOverride w:ilvl="7"/>
    <w:lvlOverride w:ilvl="8"/>
  </w:num>
  <w:num w:numId="37" w16cid:durableId="1669753543">
    <w:abstractNumId w:val="12"/>
  </w:num>
  <w:num w:numId="38" w16cid:durableId="819271217">
    <w:abstractNumId w:val="12"/>
    <w:lvlOverride w:ilvl="0"/>
    <w:lvlOverride w:ilvl="1"/>
    <w:lvlOverride w:ilvl="2"/>
    <w:lvlOverride w:ilvl="3"/>
    <w:lvlOverride w:ilvl="4"/>
    <w:lvlOverride w:ilvl="5"/>
    <w:lvlOverride w:ilvl="6"/>
    <w:lvlOverride w:ilvl="7"/>
    <w:lvlOverride w:ilvl="8"/>
  </w:num>
  <w:num w:numId="39" w16cid:durableId="818377630">
    <w:abstractNumId w:val="3"/>
  </w:num>
  <w:num w:numId="40" w16cid:durableId="95001618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331"/>
    <w:rsid w:val="00011B68"/>
    <w:rsid w:val="000121A3"/>
    <w:rsid w:val="00012CB6"/>
    <w:rsid w:val="00021FDB"/>
    <w:rsid w:val="000252E6"/>
    <w:rsid w:val="00027FC1"/>
    <w:rsid w:val="00055F8F"/>
    <w:rsid w:val="00060272"/>
    <w:rsid w:val="00084700"/>
    <w:rsid w:val="00085DB5"/>
    <w:rsid w:val="000A20CB"/>
    <w:rsid w:val="000C0703"/>
    <w:rsid w:val="000C19A2"/>
    <w:rsid w:val="000C1BA4"/>
    <w:rsid w:val="000C5BB0"/>
    <w:rsid w:val="000C75F2"/>
    <w:rsid w:val="000D26F8"/>
    <w:rsid w:val="000E011E"/>
    <w:rsid w:val="000F179E"/>
    <w:rsid w:val="000F2F3E"/>
    <w:rsid w:val="00130E17"/>
    <w:rsid w:val="00165D80"/>
    <w:rsid w:val="0017701A"/>
    <w:rsid w:val="001E0846"/>
    <w:rsid w:val="001F034A"/>
    <w:rsid w:val="001F11D9"/>
    <w:rsid w:val="001F709F"/>
    <w:rsid w:val="001F7F46"/>
    <w:rsid w:val="00212AFC"/>
    <w:rsid w:val="00227D0E"/>
    <w:rsid w:val="0023511B"/>
    <w:rsid w:val="00240A09"/>
    <w:rsid w:val="00245CA9"/>
    <w:rsid w:val="00264539"/>
    <w:rsid w:val="002738B4"/>
    <w:rsid w:val="00275111"/>
    <w:rsid w:val="00294DA5"/>
    <w:rsid w:val="002A1735"/>
    <w:rsid w:val="002A18B4"/>
    <w:rsid w:val="002A71AA"/>
    <w:rsid w:val="002E10B3"/>
    <w:rsid w:val="002E5564"/>
    <w:rsid w:val="002F12BB"/>
    <w:rsid w:val="0030155B"/>
    <w:rsid w:val="00310D5A"/>
    <w:rsid w:val="0032180D"/>
    <w:rsid w:val="00340322"/>
    <w:rsid w:val="00342C6E"/>
    <w:rsid w:val="00346A05"/>
    <w:rsid w:val="0035280E"/>
    <w:rsid w:val="00377533"/>
    <w:rsid w:val="003849B6"/>
    <w:rsid w:val="00396850"/>
    <w:rsid w:val="003A387D"/>
    <w:rsid w:val="003A5C48"/>
    <w:rsid w:val="003E7EFD"/>
    <w:rsid w:val="00401382"/>
    <w:rsid w:val="00410331"/>
    <w:rsid w:val="00412127"/>
    <w:rsid w:val="00413C66"/>
    <w:rsid w:val="00434A59"/>
    <w:rsid w:val="00436835"/>
    <w:rsid w:val="00455823"/>
    <w:rsid w:val="00467050"/>
    <w:rsid w:val="00474E55"/>
    <w:rsid w:val="004932B6"/>
    <w:rsid w:val="004A3BED"/>
    <w:rsid w:val="004B1D92"/>
    <w:rsid w:val="004B4EC5"/>
    <w:rsid w:val="004C025C"/>
    <w:rsid w:val="004E3FFF"/>
    <w:rsid w:val="004E5585"/>
    <w:rsid w:val="004F32FD"/>
    <w:rsid w:val="004F7126"/>
    <w:rsid w:val="00503D7D"/>
    <w:rsid w:val="00517E84"/>
    <w:rsid w:val="00532702"/>
    <w:rsid w:val="005360CB"/>
    <w:rsid w:val="00537235"/>
    <w:rsid w:val="0055183F"/>
    <w:rsid w:val="00566849"/>
    <w:rsid w:val="00584615"/>
    <w:rsid w:val="00596076"/>
    <w:rsid w:val="00596D10"/>
    <w:rsid w:val="005A3A9D"/>
    <w:rsid w:val="005A7EE9"/>
    <w:rsid w:val="005B1C68"/>
    <w:rsid w:val="005B7F1D"/>
    <w:rsid w:val="005C2707"/>
    <w:rsid w:val="005C2DF0"/>
    <w:rsid w:val="005C5B02"/>
    <w:rsid w:val="005F1E27"/>
    <w:rsid w:val="005F20B7"/>
    <w:rsid w:val="00612AAA"/>
    <w:rsid w:val="0063777C"/>
    <w:rsid w:val="00667131"/>
    <w:rsid w:val="00667BF2"/>
    <w:rsid w:val="0067614B"/>
    <w:rsid w:val="0068748F"/>
    <w:rsid w:val="0069246C"/>
    <w:rsid w:val="006A0DCA"/>
    <w:rsid w:val="006A4B96"/>
    <w:rsid w:val="006B339A"/>
    <w:rsid w:val="006C2FA0"/>
    <w:rsid w:val="006F2DE5"/>
    <w:rsid w:val="006F5754"/>
    <w:rsid w:val="00705269"/>
    <w:rsid w:val="007132CA"/>
    <w:rsid w:val="007179F7"/>
    <w:rsid w:val="007540B8"/>
    <w:rsid w:val="0075478C"/>
    <w:rsid w:val="00763B28"/>
    <w:rsid w:val="00775E67"/>
    <w:rsid w:val="00790AAA"/>
    <w:rsid w:val="007D2F39"/>
    <w:rsid w:val="007D5795"/>
    <w:rsid w:val="007D734B"/>
    <w:rsid w:val="007D78C5"/>
    <w:rsid w:val="007F0B01"/>
    <w:rsid w:val="00800260"/>
    <w:rsid w:val="00812B84"/>
    <w:rsid w:val="00830BA4"/>
    <w:rsid w:val="008606D1"/>
    <w:rsid w:val="00864D3C"/>
    <w:rsid w:val="00865592"/>
    <w:rsid w:val="00865E64"/>
    <w:rsid w:val="008705A7"/>
    <w:rsid w:val="00894933"/>
    <w:rsid w:val="008A239B"/>
    <w:rsid w:val="008A2F78"/>
    <w:rsid w:val="008C0DC4"/>
    <w:rsid w:val="008C1C29"/>
    <w:rsid w:val="008C2D0E"/>
    <w:rsid w:val="008C453E"/>
    <w:rsid w:val="008D7713"/>
    <w:rsid w:val="008E098B"/>
    <w:rsid w:val="008E6D1C"/>
    <w:rsid w:val="008E7F55"/>
    <w:rsid w:val="008F0088"/>
    <w:rsid w:val="008F20BF"/>
    <w:rsid w:val="00914DBE"/>
    <w:rsid w:val="009171E2"/>
    <w:rsid w:val="00921252"/>
    <w:rsid w:val="00926B66"/>
    <w:rsid w:val="009400A6"/>
    <w:rsid w:val="0094073D"/>
    <w:rsid w:val="00940BFE"/>
    <w:rsid w:val="009451B0"/>
    <w:rsid w:val="00947074"/>
    <w:rsid w:val="00947B1D"/>
    <w:rsid w:val="00953BB1"/>
    <w:rsid w:val="00967517"/>
    <w:rsid w:val="00987D42"/>
    <w:rsid w:val="0099145B"/>
    <w:rsid w:val="009A6ACA"/>
    <w:rsid w:val="009B1A8D"/>
    <w:rsid w:val="009B2F35"/>
    <w:rsid w:val="009B5124"/>
    <w:rsid w:val="009B5335"/>
    <w:rsid w:val="009E52AF"/>
    <w:rsid w:val="009E71E5"/>
    <w:rsid w:val="009F00D5"/>
    <w:rsid w:val="009F6FFC"/>
    <w:rsid w:val="00A22F9F"/>
    <w:rsid w:val="00A24A2D"/>
    <w:rsid w:val="00A26092"/>
    <w:rsid w:val="00A26709"/>
    <w:rsid w:val="00A34CAA"/>
    <w:rsid w:val="00A37705"/>
    <w:rsid w:val="00A47876"/>
    <w:rsid w:val="00A7669E"/>
    <w:rsid w:val="00A851FE"/>
    <w:rsid w:val="00A92D2A"/>
    <w:rsid w:val="00A97A80"/>
    <w:rsid w:val="00AA4292"/>
    <w:rsid w:val="00AB1D8B"/>
    <w:rsid w:val="00AB5B9F"/>
    <w:rsid w:val="00AC02E5"/>
    <w:rsid w:val="00AE48DC"/>
    <w:rsid w:val="00B23AF4"/>
    <w:rsid w:val="00B25A40"/>
    <w:rsid w:val="00B3615F"/>
    <w:rsid w:val="00B36DCB"/>
    <w:rsid w:val="00B42165"/>
    <w:rsid w:val="00B50B2B"/>
    <w:rsid w:val="00B5376D"/>
    <w:rsid w:val="00B73882"/>
    <w:rsid w:val="00B80500"/>
    <w:rsid w:val="00BA372A"/>
    <w:rsid w:val="00BA5B18"/>
    <w:rsid w:val="00BA6988"/>
    <w:rsid w:val="00BB5FA7"/>
    <w:rsid w:val="00BB726C"/>
    <w:rsid w:val="00BE1E6F"/>
    <w:rsid w:val="00BE6B78"/>
    <w:rsid w:val="00BF537C"/>
    <w:rsid w:val="00C02E74"/>
    <w:rsid w:val="00C05270"/>
    <w:rsid w:val="00C07DD6"/>
    <w:rsid w:val="00C11CFD"/>
    <w:rsid w:val="00C14BEF"/>
    <w:rsid w:val="00C2572B"/>
    <w:rsid w:val="00C30964"/>
    <w:rsid w:val="00C4074A"/>
    <w:rsid w:val="00C65E77"/>
    <w:rsid w:val="00C81CC3"/>
    <w:rsid w:val="00C94E29"/>
    <w:rsid w:val="00C97247"/>
    <w:rsid w:val="00CA0242"/>
    <w:rsid w:val="00CD492E"/>
    <w:rsid w:val="00CE4526"/>
    <w:rsid w:val="00CE66EB"/>
    <w:rsid w:val="00D15122"/>
    <w:rsid w:val="00D15641"/>
    <w:rsid w:val="00D2154B"/>
    <w:rsid w:val="00D32C2D"/>
    <w:rsid w:val="00D32ED7"/>
    <w:rsid w:val="00D35F92"/>
    <w:rsid w:val="00D4094F"/>
    <w:rsid w:val="00D44F87"/>
    <w:rsid w:val="00D5162A"/>
    <w:rsid w:val="00D540D2"/>
    <w:rsid w:val="00D5499B"/>
    <w:rsid w:val="00D56AEE"/>
    <w:rsid w:val="00D610BD"/>
    <w:rsid w:val="00D75032"/>
    <w:rsid w:val="00D91388"/>
    <w:rsid w:val="00DB6642"/>
    <w:rsid w:val="00DC4B78"/>
    <w:rsid w:val="00DE0031"/>
    <w:rsid w:val="00E005FA"/>
    <w:rsid w:val="00E05DBD"/>
    <w:rsid w:val="00E101E1"/>
    <w:rsid w:val="00E223D7"/>
    <w:rsid w:val="00E24FC1"/>
    <w:rsid w:val="00E4299A"/>
    <w:rsid w:val="00E4605A"/>
    <w:rsid w:val="00E64DFD"/>
    <w:rsid w:val="00E67CD0"/>
    <w:rsid w:val="00E94738"/>
    <w:rsid w:val="00EC1A86"/>
    <w:rsid w:val="00ED0DAB"/>
    <w:rsid w:val="00EE54E4"/>
    <w:rsid w:val="00EE73A4"/>
    <w:rsid w:val="00EE7EEB"/>
    <w:rsid w:val="00F11A69"/>
    <w:rsid w:val="00F25C82"/>
    <w:rsid w:val="00F277B1"/>
    <w:rsid w:val="00F509E5"/>
    <w:rsid w:val="00F73F6C"/>
    <w:rsid w:val="00F84A92"/>
    <w:rsid w:val="00F865BA"/>
    <w:rsid w:val="00F958E7"/>
    <w:rsid w:val="00FA037A"/>
    <w:rsid w:val="00FA7A2E"/>
    <w:rsid w:val="00FB122A"/>
    <w:rsid w:val="00FE73A7"/>
    <w:rsid w:val="00FF73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056D3"/>
  <w15:docId w15:val="{99315608-BCE1-4AB3-96F7-2B54BEC4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27FC1"/>
    <w:pPr>
      <w:keepNext/>
      <w:keepLines/>
      <w:spacing w:before="360" w:after="80"/>
      <w:outlineLvl w:val="0"/>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semiHidden/>
    <w:unhideWhenUsed/>
    <w:qFormat/>
    <w:rsid w:val="00027FC1"/>
    <w:pPr>
      <w:keepNext/>
      <w:keepLines/>
      <w:spacing w:before="160" w:after="80"/>
      <w:outlineLvl w:val="1"/>
    </w:pPr>
    <w:rPr>
      <w:rFonts w:ascii="Times New Roman" w:eastAsia="Times New Roman" w:hAnsi="Times New Roman" w:cs="Times New Roman"/>
      <w:sz w:val="24"/>
      <w:szCs w:val="24"/>
      <w:lang w:eastAsia="pt-BR"/>
    </w:rPr>
  </w:style>
  <w:style w:type="paragraph" w:styleId="Ttulo3">
    <w:name w:val="heading 3"/>
    <w:basedOn w:val="Normal"/>
    <w:next w:val="Normal"/>
    <w:link w:val="Ttulo3Char"/>
    <w:uiPriority w:val="9"/>
    <w:semiHidden/>
    <w:unhideWhenUsed/>
    <w:qFormat/>
    <w:rsid w:val="00027FC1"/>
    <w:pPr>
      <w:keepNext/>
      <w:keepLines/>
      <w:spacing w:before="160" w:after="80"/>
      <w:outlineLvl w:val="2"/>
    </w:pPr>
    <w:rPr>
      <w:rFonts w:ascii="Aptos" w:eastAsia="Aptos" w:hAnsi="Aptos" w:cs="Aptos"/>
      <w:color w:val="0F4761"/>
      <w:sz w:val="28"/>
      <w:szCs w:val="28"/>
      <w:lang w:eastAsia="pt-BR"/>
    </w:rPr>
  </w:style>
  <w:style w:type="paragraph" w:styleId="Ttulo4">
    <w:name w:val="heading 4"/>
    <w:basedOn w:val="Normal"/>
    <w:next w:val="Normal"/>
    <w:link w:val="Ttulo4Char"/>
    <w:uiPriority w:val="9"/>
    <w:semiHidden/>
    <w:unhideWhenUsed/>
    <w:qFormat/>
    <w:rsid w:val="00027FC1"/>
    <w:pPr>
      <w:keepNext/>
      <w:keepLines/>
      <w:spacing w:before="80" w:after="40"/>
      <w:outlineLvl w:val="3"/>
    </w:pPr>
    <w:rPr>
      <w:rFonts w:ascii="Aptos" w:eastAsia="Aptos" w:hAnsi="Aptos" w:cs="Aptos"/>
      <w:i/>
      <w:iCs/>
      <w:color w:val="0F4761"/>
      <w:sz w:val="24"/>
      <w:szCs w:val="24"/>
      <w:lang w:eastAsia="pt-BR"/>
    </w:rPr>
  </w:style>
  <w:style w:type="paragraph" w:styleId="Ttulo5">
    <w:name w:val="heading 5"/>
    <w:basedOn w:val="Normal"/>
    <w:next w:val="Normal"/>
    <w:link w:val="Ttulo5Char"/>
    <w:uiPriority w:val="9"/>
    <w:semiHidden/>
    <w:unhideWhenUsed/>
    <w:qFormat/>
    <w:rsid w:val="00027FC1"/>
    <w:pPr>
      <w:keepNext/>
      <w:keepLines/>
      <w:spacing w:before="80" w:after="40"/>
      <w:outlineLvl w:val="4"/>
    </w:pPr>
    <w:rPr>
      <w:rFonts w:ascii="Aptos" w:eastAsia="Aptos" w:hAnsi="Aptos" w:cs="Aptos"/>
      <w:color w:val="0F4761"/>
      <w:sz w:val="24"/>
      <w:szCs w:val="24"/>
      <w:lang w:eastAsia="pt-BR"/>
    </w:rPr>
  </w:style>
  <w:style w:type="paragraph" w:styleId="Ttulo6">
    <w:name w:val="heading 6"/>
    <w:basedOn w:val="Normal"/>
    <w:next w:val="Normal"/>
    <w:link w:val="Ttulo6Char"/>
    <w:uiPriority w:val="9"/>
    <w:semiHidden/>
    <w:unhideWhenUsed/>
    <w:qFormat/>
    <w:rsid w:val="00027FC1"/>
    <w:pPr>
      <w:keepNext/>
      <w:keepLines/>
      <w:spacing w:before="40" w:after="0"/>
      <w:outlineLvl w:val="5"/>
    </w:pPr>
    <w:rPr>
      <w:rFonts w:ascii="Aptos" w:eastAsia="Aptos" w:hAnsi="Aptos" w:cs="Aptos"/>
      <w:i/>
      <w:iCs/>
      <w:color w:val="595959"/>
      <w:sz w:val="24"/>
      <w:szCs w:val="24"/>
      <w:lang w:eastAsia="pt-BR"/>
    </w:rPr>
  </w:style>
  <w:style w:type="paragraph" w:styleId="Ttulo7">
    <w:name w:val="heading 7"/>
    <w:basedOn w:val="Normal"/>
    <w:next w:val="Normal"/>
    <w:link w:val="Ttulo7Char"/>
    <w:uiPriority w:val="9"/>
    <w:semiHidden/>
    <w:unhideWhenUsed/>
    <w:qFormat/>
    <w:rsid w:val="00027FC1"/>
    <w:pPr>
      <w:keepNext/>
      <w:keepLines/>
      <w:spacing w:before="40" w:after="0"/>
      <w:outlineLvl w:val="6"/>
    </w:pPr>
    <w:rPr>
      <w:rFonts w:ascii="Aptos" w:eastAsiaTheme="majorEastAsia" w:hAnsi="Aptos" w:cstheme="majorBidi"/>
      <w:color w:val="595959" w:themeColor="text1" w:themeTint="A6"/>
      <w:sz w:val="24"/>
      <w:szCs w:val="24"/>
      <w:lang w:eastAsia="pt-BR"/>
    </w:rPr>
  </w:style>
  <w:style w:type="paragraph" w:styleId="Ttulo8">
    <w:name w:val="heading 8"/>
    <w:basedOn w:val="Normal"/>
    <w:next w:val="Normal"/>
    <w:link w:val="Ttulo8Char"/>
    <w:uiPriority w:val="9"/>
    <w:semiHidden/>
    <w:unhideWhenUsed/>
    <w:qFormat/>
    <w:rsid w:val="00027FC1"/>
    <w:pPr>
      <w:keepNext/>
      <w:keepLines/>
      <w:spacing w:after="0"/>
      <w:outlineLvl w:val="7"/>
    </w:pPr>
    <w:rPr>
      <w:rFonts w:ascii="Aptos" w:eastAsiaTheme="majorEastAsia" w:hAnsi="Aptos" w:cstheme="majorBidi"/>
      <w:i/>
      <w:iCs/>
      <w:color w:val="272727" w:themeColor="text1" w:themeTint="D8"/>
      <w:sz w:val="24"/>
      <w:szCs w:val="24"/>
      <w:lang w:eastAsia="pt-BR"/>
    </w:rPr>
  </w:style>
  <w:style w:type="paragraph" w:styleId="Ttulo9">
    <w:name w:val="heading 9"/>
    <w:basedOn w:val="Normal"/>
    <w:next w:val="Normal"/>
    <w:link w:val="Ttulo9Char"/>
    <w:uiPriority w:val="9"/>
    <w:semiHidden/>
    <w:unhideWhenUsed/>
    <w:qFormat/>
    <w:rsid w:val="00027FC1"/>
    <w:pPr>
      <w:keepNext/>
      <w:keepLines/>
      <w:spacing w:after="0"/>
      <w:outlineLvl w:val="8"/>
    </w:pPr>
    <w:rPr>
      <w:rFonts w:ascii="Aptos" w:eastAsiaTheme="majorEastAsia" w:hAnsi="Aptos" w:cstheme="majorBidi"/>
      <w:color w:val="272727" w:themeColor="text1" w:themeTint="D8"/>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1033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10331"/>
    <w:rPr>
      <w:rFonts w:ascii="Tahoma" w:hAnsi="Tahoma" w:cs="Tahoma"/>
      <w:sz w:val="16"/>
      <w:szCs w:val="16"/>
    </w:rPr>
  </w:style>
  <w:style w:type="paragraph" w:styleId="Cabealho">
    <w:name w:val="header"/>
    <w:basedOn w:val="Normal"/>
    <w:link w:val="CabealhoChar"/>
    <w:uiPriority w:val="99"/>
    <w:unhideWhenUsed/>
    <w:rsid w:val="004B4EC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4EC5"/>
  </w:style>
  <w:style w:type="paragraph" w:styleId="Rodap">
    <w:name w:val="footer"/>
    <w:basedOn w:val="Normal"/>
    <w:link w:val="RodapChar"/>
    <w:uiPriority w:val="99"/>
    <w:unhideWhenUsed/>
    <w:rsid w:val="004B4EC5"/>
    <w:pPr>
      <w:tabs>
        <w:tab w:val="center" w:pos="4252"/>
        <w:tab w:val="right" w:pos="8504"/>
      </w:tabs>
      <w:spacing w:after="0" w:line="240" w:lineRule="auto"/>
    </w:pPr>
  </w:style>
  <w:style w:type="character" w:customStyle="1" w:styleId="RodapChar">
    <w:name w:val="Rodapé Char"/>
    <w:basedOn w:val="Fontepargpadro"/>
    <w:link w:val="Rodap"/>
    <w:uiPriority w:val="99"/>
    <w:rsid w:val="004B4EC5"/>
  </w:style>
  <w:style w:type="character" w:styleId="Hyperlink">
    <w:name w:val="Hyperlink"/>
    <w:basedOn w:val="Fontepargpadro"/>
    <w:uiPriority w:val="99"/>
    <w:unhideWhenUsed/>
    <w:rsid w:val="00C2572B"/>
    <w:rPr>
      <w:color w:val="0000FF" w:themeColor="hyperlink"/>
      <w:u w:val="single"/>
    </w:rPr>
  </w:style>
  <w:style w:type="character" w:customStyle="1" w:styleId="Ttulo1Char">
    <w:name w:val="Título 1 Char"/>
    <w:basedOn w:val="Fontepargpadro"/>
    <w:link w:val="Ttulo1"/>
    <w:uiPriority w:val="9"/>
    <w:rsid w:val="00027FC1"/>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027FC1"/>
    <w:rPr>
      <w:rFonts w:ascii="Times New Roman" w:eastAsia="Times New Roman" w:hAnsi="Times New Roman" w:cs="Times New Roman"/>
      <w:sz w:val="24"/>
      <w:szCs w:val="24"/>
      <w:lang w:eastAsia="pt-BR"/>
    </w:rPr>
  </w:style>
  <w:style w:type="character" w:customStyle="1" w:styleId="Ttulo3Char">
    <w:name w:val="Título 3 Char"/>
    <w:basedOn w:val="Fontepargpadro"/>
    <w:link w:val="Ttulo3"/>
    <w:uiPriority w:val="9"/>
    <w:semiHidden/>
    <w:rsid w:val="00027FC1"/>
    <w:rPr>
      <w:rFonts w:ascii="Aptos" w:eastAsia="Aptos" w:hAnsi="Aptos" w:cs="Aptos"/>
      <w:color w:val="0F4761"/>
      <w:sz w:val="28"/>
      <w:szCs w:val="28"/>
      <w:lang w:eastAsia="pt-BR"/>
    </w:rPr>
  </w:style>
  <w:style w:type="character" w:customStyle="1" w:styleId="Ttulo4Char">
    <w:name w:val="Título 4 Char"/>
    <w:basedOn w:val="Fontepargpadro"/>
    <w:link w:val="Ttulo4"/>
    <w:uiPriority w:val="9"/>
    <w:semiHidden/>
    <w:rsid w:val="00027FC1"/>
    <w:rPr>
      <w:rFonts w:ascii="Aptos" w:eastAsia="Aptos" w:hAnsi="Aptos" w:cs="Aptos"/>
      <w:i/>
      <w:iCs/>
      <w:color w:val="0F4761"/>
      <w:sz w:val="24"/>
      <w:szCs w:val="24"/>
      <w:lang w:eastAsia="pt-BR"/>
    </w:rPr>
  </w:style>
  <w:style w:type="character" w:customStyle="1" w:styleId="Ttulo5Char">
    <w:name w:val="Título 5 Char"/>
    <w:basedOn w:val="Fontepargpadro"/>
    <w:link w:val="Ttulo5"/>
    <w:uiPriority w:val="9"/>
    <w:semiHidden/>
    <w:rsid w:val="00027FC1"/>
    <w:rPr>
      <w:rFonts w:ascii="Aptos" w:eastAsia="Aptos" w:hAnsi="Aptos" w:cs="Aptos"/>
      <w:color w:val="0F4761"/>
      <w:sz w:val="24"/>
      <w:szCs w:val="24"/>
      <w:lang w:eastAsia="pt-BR"/>
    </w:rPr>
  </w:style>
  <w:style w:type="character" w:customStyle="1" w:styleId="Ttulo6Char">
    <w:name w:val="Título 6 Char"/>
    <w:basedOn w:val="Fontepargpadro"/>
    <w:link w:val="Ttulo6"/>
    <w:uiPriority w:val="9"/>
    <w:semiHidden/>
    <w:rsid w:val="00027FC1"/>
    <w:rPr>
      <w:rFonts w:ascii="Aptos" w:eastAsia="Aptos" w:hAnsi="Aptos" w:cs="Aptos"/>
      <w:i/>
      <w:iCs/>
      <w:color w:val="595959"/>
      <w:sz w:val="24"/>
      <w:szCs w:val="24"/>
      <w:lang w:eastAsia="pt-BR"/>
    </w:rPr>
  </w:style>
  <w:style w:type="character" w:customStyle="1" w:styleId="Ttulo7Char">
    <w:name w:val="Título 7 Char"/>
    <w:basedOn w:val="Fontepargpadro"/>
    <w:link w:val="Ttulo7"/>
    <w:uiPriority w:val="9"/>
    <w:semiHidden/>
    <w:rsid w:val="00027FC1"/>
    <w:rPr>
      <w:rFonts w:ascii="Aptos" w:eastAsiaTheme="majorEastAsia" w:hAnsi="Aptos" w:cstheme="majorBidi"/>
      <w:color w:val="595959" w:themeColor="text1" w:themeTint="A6"/>
      <w:sz w:val="24"/>
      <w:szCs w:val="24"/>
      <w:lang w:eastAsia="pt-BR"/>
    </w:rPr>
  </w:style>
  <w:style w:type="character" w:customStyle="1" w:styleId="Ttulo8Char">
    <w:name w:val="Título 8 Char"/>
    <w:basedOn w:val="Fontepargpadro"/>
    <w:link w:val="Ttulo8"/>
    <w:uiPriority w:val="9"/>
    <w:semiHidden/>
    <w:rsid w:val="00027FC1"/>
    <w:rPr>
      <w:rFonts w:ascii="Aptos" w:eastAsiaTheme="majorEastAsia" w:hAnsi="Aptos" w:cstheme="majorBidi"/>
      <w:i/>
      <w:iCs/>
      <w:color w:val="272727" w:themeColor="text1" w:themeTint="D8"/>
      <w:sz w:val="24"/>
      <w:szCs w:val="24"/>
      <w:lang w:eastAsia="pt-BR"/>
    </w:rPr>
  </w:style>
  <w:style w:type="character" w:customStyle="1" w:styleId="Ttulo9Char">
    <w:name w:val="Título 9 Char"/>
    <w:basedOn w:val="Fontepargpadro"/>
    <w:link w:val="Ttulo9"/>
    <w:uiPriority w:val="9"/>
    <w:semiHidden/>
    <w:rsid w:val="00027FC1"/>
    <w:rPr>
      <w:rFonts w:ascii="Aptos" w:eastAsiaTheme="majorEastAsia" w:hAnsi="Aptos" w:cstheme="majorBidi"/>
      <w:color w:val="272727" w:themeColor="text1" w:themeTint="D8"/>
      <w:sz w:val="24"/>
      <w:szCs w:val="24"/>
      <w:lang w:eastAsia="pt-BR"/>
    </w:rPr>
  </w:style>
  <w:style w:type="character" w:styleId="HiperlinkVisitado">
    <w:name w:val="FollowedHyperlink"/>
    <w:basedOn w:val="Fontepargpadro"/>
    <w:uiPriority w:val="99"/>
    <w:semiHidden/>
    <w:unhideWhenUsed/>
    <w:rsid w:val="00027FC1"/>
    <w:rPr>
      <w:color w:val="800080" w:themeColor="followedHyperlink"/>
      <w:u w:val="single"/>
    </w:rPr>
  </w:style>
  <w:style w:type="paragraph" w:customStyle="1" w:styleId="msonormal0">
    <w:name w:val="msonormal"/>
    <w:basedOn w:val="Normal"/>
    <w:rsid w:val="00027FC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027FC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mrio1">
    <w:name w:val="toc 1"/>
    <w:basedOn w:val="Normal"/>
    <w:next w:val="Normal"/>
    <w:autoRedefine/>
    <w:uiPriority w:val="39"/>
    <w:semiHidden/>
    <w:unhideWhenUsed/>
    <w:rsid w:val="00027FC1"/>
    <w:pPr>
      <w:tabs>
        <w:tab w:val="left" w:pos="960"/>
        <w:tab w:val="right" w:leader="dot" w:pos="8494"/>
      </w:tabs>
      <w:spacing w:after="100"/>
    </w:pPr>
    <w:rPr>
      <w:rFonts w:ascii="Times New Roman" w:eastAsia="Aptos" w:hAnsi="Times New Roman" w:cs="Times New Roman"/>
      <w:noProof/>
      <w:sz w:val="24"/>
      <w:szCs w:val="24"/>
      <w:lang w:eastAsia="pt-BR"/>
    </w:rPr>
  </w:style>
  <w:style w:type="paragraph" w:styleId="Sumrio2">
    <w:name w:val="toc 2"/>
    <w:basedOn w:val="Normal"/>
    <w:next w:val="Normal"/>
    <w:autoRedefine/>
    <w:uiPriority w:val="39"/>
    <w:semiHidden/>
    <w:unhideWhenUsed/>
    <w:rsid w:val="00027FC1"/>
    <w:pPr>
      <w:spacing w:after="100"/>
      <w:ind w:left="240"/>
    </w:pPr>
    <w:rPr>
      <w:rFonts w:ascii="Aptos" w:eastAsia="Aptos" w:hAnsi="Aptos" w:cs="Aptos"/>
      <w:sz w:val="24"/>
      <w:szCs w:val="24"/>
      <w:lang w:eastAsia="pt-BR"/>
    </w:rPr>
  </w:style>
  <w:style w:type="paragraph" w:styleId="Sumrio3">
    <w:name w:val="toc 3"/>
    <w:basedOn w:val="Normal"/>
    <w:next w:val="Normal"/>
    <w:autoRedefine/>
    <w:uiPriority w:val="39"/>
    <w:semiHidden/>
    <w:unhideWhenUsed/>
    <w:rsid w:val="00027FC1"/>
    <w:pPr>
      <w:spacing w:after="100"/>
      <w:ind w:left="480"/>
    </w:pPr>
    <w:rPr>
      <w:rFonts w:ascii="Aptos" w:eastAsiaTheme="minorEastAsia" w:hAnsi="Aptos" w:cs="Aptos"/>
      <w:sz w:val="24"/>
      <w:szCs w:val="24"/>
      <w:lang w:eastAsia="pt-BR"/>
    </w:rPr>
  </w:style>
  <w:style w:type="paragraph" w:styleId="Sumrio4">
    <w:name w:val="toc 4"/>
    <w:basedOn w:val="Normal"/>
    <w:next w:val="Normal"/>
    <w:autoRedefine/>
    <w:uiPriority w:val="39"/>
    <w:semiHidden/>
    <w:unhideWhenUsed/>
    <w:rsid w:val="00027FC1"/>
    <w:pPr>
      <w:spacing w:after="100"/>
      <w:ind w:left="720"/>
    </w:pPr>
    <w:rPr>
      <w:rFonts w:ascii="Aptos" w:eastAsiaTheme="minorEastAsia" w:hAnsi="Aptos" w:cs="Aptos"/>
      <w:sz w:val="24"/>
      <w:szCs w:val="24"/>
      <w:lang w:eastAsia="pt-BR"/>
    </w:rPr>
  </w:style>
  <w:style w:type="paragraph" w:styleId="Sumrio5">
    <w:name w:val="toc 5"/>
    <w:basedOn w:val="Normal"/>
    <w:next w:val="Normal"/>
    <w:autoRedefine/>
    <w:uiPriority w:val="39"/>
    <w:semiHidden/>
    <w:unhideWhenUsed/>
    <w:rsid w:val="00027FC1"/>
    <w:pPr>
      <w:spacing w:after="100"/>
      <w:ind w:left="960"/>
    </w:pPr>
    <w:rPr>
      <w:rFonts w:ascii="Aptos" w:eastAsiaTheme="minorEastAsia" w:hAnsi="Aptos" w:cs="Aptos"/>
      <w:sz w:val="24"/>
      <w:szCs w:val="24"/>
      <w:lang w:eastAsia="pt-BR"/>
    </w:rPr>
  </w:style>
  <w:style w:type="paragraph" w:styleId="Sumrio6">
    <w:name w:val="toc 6"/>
    <w:basedOn w:val="Normal"/>
    <w:next w:val="Normal"/>
    <w:autoRedefine/>
    <w:uiPriority w:val="39"/>
    <w:semiHidden/>
    <w:unhideWhenUsed/>
    <w:rsid w:val="00027FC1"/>
    <w:pPr>
      <w:spacing w:after="100"/>
      <w:ind w:left="1200"/>
    </w:pPr>
    <w:rPr>
      <w:rFonts w:ascii="Aptos" w:eastAsiaTheme="minorEastAsia" w:hAnsi="Aptos" w:cs="Aptos"/>
      <w:sz w:val="24"/>
      <w:szCs w:val="24"/>
      <w:lang w:eastAsia="pt-BR"/>
    </w:rPr>
  </w:style>
  <w:style w:type="paragraph" w:styleId="Sumrio7">
    <w:name w:val="toc 7"/>
    <w:basedOn w:val="Normal"/>
    <w:next w:val="Normal"/>
    <w:autoRedefine/>
    <w:uiPriority w:val="39"/>
    <w:semiHidden/>
    <w:unhideWhenUsed/>
    <w:rsid w:val="00027FC1"/>
    <w:pPr>
      <w:spacing w:after="100"/>
      <w:ind w:left="1440"/>
    </w:pPr>
    <w:rPr>
      <w:rFonts w:ascii="Aptos" w:eastAsiaTheme="minorEastAsia" w:hAnsi="Aptos" w:cs="Aptos"/>
      <w:sz w:val="24"/>
      <w:szCs w:val="24"/>
      <w:lang w:eastAsia="pt-BR"/>
    </w:rPr>
  </w:style>
  <w:style w:type="paragraph" w:styleId="Sumrio8">
    <w:name w:val="toc 8"/>
    <w:basedOn w:val="Normal"/>
    <w:next w:val="Normal"/>
    <w:autoRedefine/>
    <w:uiPriority w:val="39"/>
    <w:semiHidden/>
    <w:unhideWhenUsed/>
    <w:rsid w:val="00027FC1"/>
    <w:pPr>
      <w:spacing w:after="100"/>
      <w:ind w:left="1680"/>
    </w:pPr>
    <w:rPr>
      <w:rFonts w:ascii="Aptos" w:eastAsiaTheme="minorEastAsia" w:hAnsi="Aptos" w:cs="Aptos"/>
      <w:sz w:val="24"/>
      <w:szCs w:val="24"/>
      <w:lang w:eastAsia="pt-BR"/>
    </w:rPr>
  </w:style>
  <w:style w:type="paragraph" w:styleId="Sumrio9">
    <w:name w:val="toc 9"/>
    <w:basedOn w:val="Normal"/>
    <w:next w:val="Normal"/>
    <w:autoRedefine/>
    <w:uiPriority w:val="39"/>
    <w:semiHidden/>
    <w:unhideWhenUsed/>
    <w:rsid w:val="00027FC1"/>
    <w:pPr>
      <w:spacing w:after="100"/>
      <w:ind w:left="1920"/>
    </w:pPr>
    <w:rPr>
      <w:rFonts w:ascii="Aptos" w:eastAsiaTheme="minorEastAsia" w:hAnsi="Aptos" w:cs="Aptos"/>
      <w:sz w:val="24"/>
      <w:szCs w:val="24"/>
      <w:lang w:eastAsia="pt-BR"/>
    </w:rPr>
  </w:style>
  <w:style w:type="paragraph" w:styleId="Ttulo">
    <w:name w:val="Title"/>
    <w:basedOn w:val="Normal"/>
    <w:next w:val="Normal"/>
    <w:link w:val="TtuloChar"/>
    <w:uiPriority w:val="10"/>
    <w:qFormat/>
    <w:rsid w:val="00027FC1"/>
    <w:pPr>
      <w:spacing w:after="80" w:line="240" w:lineRule="auto"/>
    </w:pPr>
    <w:rPr>
      <w:rFonts w:ascii="Times New Roman" w:eastAsia="Times New Roman" w:hAnsi="Times New Roman" w:cs="Times New Roman"/>
      <w:b/>
      <w:bCs/>
      <w:sz w:val="24"/>
      <w:szCs w:val="24"/>
      <w:lang w:eastAsia="pt-BR"/>
    </w:rPr>
  </w:style>
  <w:style w:type="character" w:customStyle="1" w:styleId="TtuloChar">
    <w:name w:val="Título Char"/>
    <w:basedOn w:val="Fontepargpadro"/>
    <w:link w:val="Ttulo"/>
    <w:uiPriority w:val="10"/>
    <w:rsid w:val="00027FC1"/>
    <w:rPr>
      <w:rFonts w:ascii="Times New Roman" w:eastAsia="Times New Roman" w:hAnsi="Times New Roman" w:cs="Times New Roman"/>
      <w:b/>
      <w:bCs/>
      <w:sz w:val="24"/>
      <w:szCs w:val="24"/>
      <w:lang w:eastAsia="pt-BR"/>
    </w:rPr>
  </w:style>
  <w:style w:type="paragraph" w:styleId="Subttulo">
    <w:name w:val="Subtitle"/>
    <w:basedOn w:val="Normal"/>
    <w:next w:val="Normal"/>
    <w:link w:val="SubttuloChar1"/>
    <w:uiPriority w:val="11"/>
    <w:qFormat/>
    <w:rsid w:val="00027FC1"/>
    <w:pPr>
      <w:spacing w:after="160"/>
    </w:pPr>
    <w:rPr>
      <w:rFonts w:ascii="Aptos" w:eastAsia="Aptos" w:hAnsi="Aptos" w:cs="Aptos"/>
      <w:color w:val="595959"/>
      <w:sz w:val="28"/>
      <w:szCs w:val="28"/>
      <w:lang w:eastAsia="pt-BR"/>
    </w:rPr>
  </w:style>
  <w:style w:type="character" w:customStyle="1" w:styleId="SubttuloChar">
    <w:name w:val="Subtítulo Char"/>
    <w:basedOn w:val="Fontepargpadro"/>
    <w:uiPriority w:val="11"/>
    <w:rsid w:val="00027FC1"/>
    <w:rPr>
      <w:rFonts w:eastAsiaTheme="minorEastAsia"/>
      <w:color w:val="5A5A5A" w:themeColor="text1" w:themeTint="A5"/>
      <w:spacing w:val="15"/>
    </w:rPr>
  </w:style>
  <w:style w:type="paragraph" w:styleId="PargrafodaLista">
    <w:name w:val="List Paragraph"/>
    <w:basedOn w:val="Normal"/>
    <w:uiPriority w:val="34"/>
    <w:qFormat/>
    <w:rsid w:val="00027FC1"/>
    <w:pPr>
      <w:spacing w:after="160"/>
      <w:ind w:left="720"/>
      <w:contextualSpacing/>
    </w:pPr>
    <w:rPr>
      <w:rFonts w:ascii="Aptos" w:eastAsia="Aptos" w:hAnsi="Aptos" w:cs="Aptos"/>
      <w:sz w:val="24"/>
      <w:szCs w:val="24"/>
      <w:lang w:eastAsia="pt-BR"/>
    </w:rPr>
  </w:style>
  <w:style w:type="paragraph" w:styleId="Citao">
    <w:name w:val="Quote"/>
    <w:basedOn w:val="Normal"/>
    <w:next w:val="Normal"/>
    <w:link w:val="CitaoChar"/>
    <w:uiPriority w:val="29"/>
    <w:qFormat/>
    <w:rsid w:val="00027FC1"/>
    <w:pPr>
      <w:spacing w:before="160" w:after="160"/>
      <w:jc w:val="center"/>
    </w:pPr>
    <w:rPr>
      <w:rFonts w:ascii="Aptos" w:eastAsia="Aptos" w:hAnsi="Aptos" w:cs="Aptos"/>
      <w:i/>
      <w:iCs/>
      <w:color w:val="404040" w:themeColor="text1" w:themeTint="BF"/>
      <w:sz w:val="24"/>
      <w:szCs w:val="24"/>
      <w:lang w:eastAsia="pt-BR"/>
    </w:rPr>
  </w:style>
  <w:style w:type="character" w:customStyle="1" w:styleId="CitaoChar">
    <w:name w:val="Citação Char"/>
    <w:basedOn w:val="Fontepargpadro"/>
    <w:link w:val="Citao"/>
    <w:uiPriority w:val="29"/>
    <w:rsid w:val="00027FC1"/>
    <w:rPr>
      <w:rFonts w:ascii="Aptos" w:eastAsia="Aptos" w:hAnsi="Aptos" w:cs="Aptos"/>
      <w:i/>
      <w:iCs/>
      <w:color w:val="404040" w:themeColor="text1" w:themeTint="BF"/>
      <w:sz w:val="24"/>
      <w:szCs w:val="24"/>
      <w:lang w:eastAsia="pt-BR"/>
    </w:rPr>
  </w:style>
  <w:style w:type="paragraph" w:styleId="CitaoIntensa">
    <w:name w:val="Intense Quote"/>
    <w:basedOn w:val="Normal"/>
    <w:next w:val="Normal"/>
    <w:link w:val="CitaoIntensaChar"/>
    <w:uiPriority w:val="30"/>
    <w:qFormat/>
    <w:rsid w:val="00027FC1"/>
    <w:pPr>
      <w:pBdr>
        <w:top w:val="single" w:sz="4" w:space="10" w:color="365F91" w:themeColor="accent1" w:themeShade="BF"/>
        <w:bottom w:val="single" w:sz="4" w:space="10" w:color="365F91" w:themeColor="accent1" w:themeShade="BF"/>
      </w:pBdr>
      <w:spacing w:before="360" w:after="360"/>
      <w:ind w:left="864" w:right="864"/>
      <w:jc w:val="center"/>
    </w:pPr>
    <w:rPr>
      <w:rFonts w:ascii="Aptos" w:eastAsia="Aptos" w:hAnsi="Aptos" w:cs="Aptos"/>
      <w:i/>
      <w:iCs/>
      <w:color w:val="365F91" w:themeColor="accent1" w:themeShade="BF"/>
      <w:sz w:val="24"/>
      <w:szCs w:val="24"/>
      <w:lang w:eastAsia="pt-BR"/>
    </w:rPr>
  </w:style>
  <w:style w:type="character" w:customStyle="1" w:styleId="CitaoIntensaChar">
    <w:name w:val="Citação Intensa Char"/>
    <w:basedOn w:val="Fontepargpadro"/>
    <w:link w:val="CitaoIntensa"/>
    <w:uiPriority w:val="30"/>
    <w:rsid w:val="00027FC1"/>
    <w:rPr>
      <w:rFonts w:ascii="Aptos" w:eastAsia="Aptos" w:hAnsi="Aptos" w:cs="Aptos"/>
      <w:i/>
      <w:iCs/>
      <w:color w:val="365F91" w:themeColor="accent1" w:themeShade="BF"/>
      <w:sz w:val="24"/>
      <w:szCs w:val="24"/>
      <w:lang w:eastAsia="pt-BR"/>
    </w:rPr>
  </w:style>
  <w:style w:type="paragraph" w:styleId="CabealhodoSumrio">
    <w:name w:val="TOC Heading"/>
    <w:next w:val="Normal"/>
    <w:uiPriority w:val="39"/>
    <w:semiHidden/>
    <w:unhideWhenUsed/>
    <w:qFormat/>
    <w:rsid w:val="00027FC1"/>
    <w:pPr>
      <w:spacing w:before="240" w:after="0" w:line="256" w:lineRule="auto"/>
    </w:pPr>
    <w:rPr>
      <w:rFonts w:ascii="Aptos" w:eastAsia="Aptos" w:hAnsi="Aptos" w:cs="Aptos"/>
      <w:sz w:val="32"/>
      <w:szCs w:val="32"/>
      <w:lang w:eastAsia="pt-BR"/>
    </w:rPr>
  </w:style>
  <w:style w:type="character" w:styleId="nfaseIntensa">
    <w:name w:val="Intense Emphasis"/>
    <w:basedOn w:val="Fontepargpadro"/>
    <w:uiPriority w:val="21"/>
    <w:qFormat/>
    <w:rsid w:val="00027FC1"/>
    <w:rPr>
      <w:i/>
      <w:iCs/>
      <w:color w:val="365F91" w:themeColor="accent1" w:themeShade="BF"/>
    </w:rPr>
  </w:style>
  <w:style w:type="character" w:styleId="RefernciaIntensa">
    <w:name w:val="Intense Reference"/>
    <w:basedOn w:val="Fontepargpadro"/>
    <w:uiPriority w:val="32"/>
    <w:qFormat/>
    <w:rsid w:val="00027FC1"/>
    <w:rPr>
      <w:b/>
      <w:bCs/>
      <w:smallCaps/>
      <w:color w:val="365F91" w:themeColor="accent1" w:themeShade="BF"/>
      <w:spacing w:val="5"/>
    </w:rPr>
  </w:style>
  <w:style w:type="character" w:customStyle="1" w:styleId="SubttuloChar1">
    <w:name w:val="Subtítulo Char1"/>
    <w:basedOn w:val="Fontepargpadro"/>
    <w:link w:val="Subttulo"/>
    <w:uiPriority w:val="11"/>
    <w:locked/>
    <w:rsid w:val="00027FC1"/>
    <w:rPr>
      <w:rFonts w:ascii="Aptos" w:eastAsia="Aptos" w:hAnsi="Aptos" w:cs="Aptos"/>
      <w:color w:val="595959"/>
      <w:sz w:val="28"/>
      <w:szCs w:val="28"/>
      <w:lang w:eastAsia="pt-BR"/>
    </w:rPr>
  </w:style>
  <w:style w:type="table" w:styleId="Tabelacomgrade">
    <w:name w:val="Table Grid"/>
    <w:basedOn w:val="Tabelanormal"/>
    <w:uiPriority w:val="39"/>
    <w:rsid w:val="00027FC1"/>
    <w:pPr>
      <w:spacing w:after="0" w:line="240" w:lineRule="auto"/>
    </w:pPr>
    <w:rPr>
      <w:rFonts w:ascii="Aptos" w:eastAsia="Aptos" w:hAnsi="Aptos" w:cs="Aptos"/>
      <w:sz w:val="24"/>
      <w:szCs w:val="24"/>
      <w:lang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Normal"/>
    <w:rsid w:val="00027FC1"/>
    <w:pPr>
      <w:spacing w:after="160"/>
    </w:pPr>
    <w:rPr>
      <w:rFonts w:ascii="Aptos" w:eastAsia="Aptos" w:hAnsi="Aptos" w:cs="Aptos"/>
      <w:sz w:val="24"/>
      <w:szCs w:val="24"/>
      <w:lang w:eastAsia="pt-BR"/>
    </w:rPr>
    <w:tblPr>
      <w:tblCellMar>
        <w:top w:w="100" w:type="dxa"/>
        <w:left w:w="100" w:type="dxa"/>
        <w:bottom w:w="100" w:type="dxa"/>
        <w:right w:w="100" w:type="dxa"/>
      </w:tblCellMar>
    </w:tblPr>
  </w:style>
  <w:style w:type="character" w:styleId="MenoPendente">
    <w:name w:val="Unresolved Mention"/>
    <w:basedOn w:val="Fontepargpadro"/>
    <w:uiPriority w:val="99"/>
    <w:semiHidden/>
    <w:unhideWhenUsed/>
    <w:rsid w:val="00027F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85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edume\Downloads\ESG%20-%20edumedic.docx" TargetMode="External"/><Relationship Id="rId21" Type="http://schemas.openxmlformats.org/officeDocument/2006/relationships/hyperlink" Target="file:///C:\Users\edume\Downloads\ESG%20-%20edumedic.docx" TargetMode="External"/><Relationship Id="rId42" Type="http://schemas.openxmlformats.org/officeDocument/2006/relationships/hyperlink" Target="file:///C:\Users\edume\Downloads\ESG%20-%20edumedic.docx" TargetMode="External"/><Relationship Id="rId63" Type="http://schemas.openxmlformats.org/officeDocument/2006/relationships/hyperlink" Target="file:///C:\Users\edume\Downloads\ESG%20-%20edumedic.docx" TargetMode="External"/><Relationship Id="rId84" Type="http://schemas.openxmlformats.org/officeDocument/2006/relationships/hyperlink" Target="file:///C:\Users\edume\Downloads\ESG%20-%20edumedic.docx" TargetMode="External"/><Relationship Id="rId138" Type="http://schemas.openxmlformats.org/officeDocument/2006/relationships/hyperlink" Target="file:///C:\Users\edume\Downloads\ESG%20-%20edumedic.docx" TargetMode="External"/><Relationship Id="rId159" Type="http://schemas.openxmlformats.org/officeDocument/2006/relationships/hyperlink" Target="file:///C:\Users\edume\Downloads\ESG%20-%20edumedic.docx" TargetMode="External"/><Relationship Id="rId170" Type="http://schemas.openxmlformats.org/officeDocument/2006/relationships/hyperlink" Target="file:///C:\Users\edume\Downloads\ESG%20-%20edumedic.docx" TargetMode="External"/><Relationship Id="rId191" Type="http://schemas.openxmlformats.org/officeDocument/2006/relationships/footer" Target="footer3.xml"/><Relationship Id="rId107" Type="http://schemas.openxmlformats.org/officeDocument/2006/relationships/hyperlink" Target="file:///C:\Users\edume\Downloads\ESG%20-%20edumedic.docx" TargetMode="External"/><Relationship Id="rId11" Type="http://schemas.openxmlformats.org/officeDocument/2006/relationships/hyperlink" Target="file:///C:\Users\edume\Downloads\ESG%20-%20edumedic.docx" TargetMode="External"/><Relationship Id="rId32" Type="http://schemas.openxmlformats.org/officeDocument/2006/relationships/hyperlink" Target="file:///C:\Users\edume\Downloads\ESG%20-%20edumedic.docx" TargetMode="External"/><Relationship Id="rId53" Type="http://schemas.openxmlformats.org/officeDocument/2006/relationships/hyperlink" Target="file:///C:\Users\edume\Downloads\ESG%20-%20edumedic.docx" TargetMode="External"/><Relationship Id="rId74" Type="http://schemas.openxmlformats.org/officeDocument/2006/relationships/hyperlink" Target="file:///C:\Users\edume\Downloads\ESG%20-%20edumedic.docx" TargetMode="External"/><Relationship Id="rId128" Type="http://schemas.openxmlformats.org/officeDocument/2006/relationships/hyperlink" Target="file:///C:\Users\edume\Downloads\ESG%20-%20edumedic.docx" TargetMode="External"/><Relationship Id="rId149" Type="http://schemas.openxmlformats.org/officeDocument/2006/relationships/hyperlink" Target="file:///C:\Users\edume\Downloads\ESG%20-%20edumedic.docx" TargetMode="External"/><Relationship Id="rId5" Type="http://schemas.openxmlformats.org/officeDocument/2006/relationships/footnotes" Target="footnotes.xml"/><Relationship Id="rId95" Type="http://schemas.openxmlformats.org/officeDocument/2006/relationships/hyperlink" Target="file:///C:\Users\edume\Downloads\ESG%20-%20edumedic.docx" TargetMode="External"/><Relationship Id="rId160" Type="http://schemas.openxmlformats.org/officeDocument/2006/relationships/hyperlink" Target="file:///C:\Users\edume\Downloads\ESG%20-%20edumedic.docx" TargetMode="External"/><Relationship Id="rId181" Type="http://schemas.openxmlformats.org/officeDocument/2006/relationships/hyperlink" Target="file:///C:\Users\edume\Downloads\ESG%20-%20edumedic.docx" TargetMode="External"/><Relationship Id="rId22" Type="http://schemas.openxmlformats.org/officeDocument/2006/relationships/hyperlink" Target="file:///C:\Users\edume\Downloads\ESG%20-%20edumedic.docx" TargetMode="External"/><Relationship Id="rId43" Type="http://schemas.openxmlformats.org/officeDocument/2006/relationships/hyperlink" Target="file:///C:\Users\edume\Downloads\ESG%20-%20edumedic.docx" TargetMode="External"/><Relationship Id="rId64" Type="http://schemas.openxmlformats.org/officeDocument/2006/relationships/hyperlink" Target="file:///C:\Users\edume\Downloads\ESG%20-%20edumedic.docx" TargetMode="External"/><Relationship Id="rId118" Type="http://schemas.openxmlformats.org/officeDocument/2006/relationships/hyperlink" Target="file:///C:\Users\edume\Downloads\ESG%20-%20edumedic.docx" TargetMode="External"/><Relationship Id="rId139" Type="http://schemas.openxmlformats.org/officeDocument/2006/relationships/hyperlink" Target="file:///C:\Users\edume\Downloads\ESG%20-%20edumedic.docx" TargetMode="External"/><Relationship Id="rId85" Type="http://schemas.openxmlformats.org/officeDocument/2006/relationships/hyperlink" Target="file:///C:\Users\edume\Downloads\ESG%20-%20edumedic.docx" TargetMode="External"/><Relationship Id="rId150" Type="http://schemas.openxmlformats.org/officeDocument/2006/relationships/hyperlink" Target="file:///C:\Users\edume\Downloads\ESG%20-%20edumedic.docx" TargetMode="External"/><Relationship Id="rId171" Type="http://schemas.openxmlformats.org/officeDocument/2006/relationships/hyperlink" Target="file:///C:\Users\edume\Downloads\ESG%20-%20edumedic.docx" TargetMode="External"/><Relationship Id="rId192" Type="http://schemas.openxmlformats.org/officeDocument/2006/relationships/fontTable" Target="fontTable.xml"/><Relationship Id="rId12" Type="http://schemas.openxmlformats.org/officeDocument/2006/relationships/hyperlink" Target="file:///C:\Users\edume\Downloads\ESG%20-%20edumedic.docx" TargetMode="External"/><Relationship Id="rId33" Type="http://schemas.openxmlformats.org/officeDocument/2006/relationships/hyperlink" Target="file:///C:\Users\edume\Downloads\ESG%20-%20edumedic.docx" TargetMode="External"/><Relationship Id="rId108" Type="http://schemas.openxmlformats.org/officeDocument/2006/relationships/hyperlink" Target="file:///C:\Users\edume\Downloads\ESG%20-%20edumedic.docx" TargetMode="External"/><Relationship Id="rId129" Type="http://schemas.openxmlformats.org/officeDocument/2006/relationships/hyperlink" Target="file:///C:\Users\edume\Downloads\ESG%20-%20edumedic.docx" TargetMode="External"/><Relationship Id="rId54" Type="http://schemas.openxmlformats.org/officeDocument/2006/relationships/hyperlink" Target="file:///C:\Users\edume\Downloads\ESG%20-%20edumedic.docx" TargetMode="External"/><Relationship Id="rId75" Type="http://schemas.openxmlformats.org/officeDocument/2006/relationships/hyperlink" Target="file:///C:\Users\edume\Downloads\ESG%20-%20edumedic.docx" TargetMode="External"/><Relationship Id="rId96" Type="http://schemas.openxmlformats.org/officeDocument/2006/relationships/hyperlink" Target="file:///C:\Users\edume\Downloads\ESG%20-%20edumedic.docx" TargetMode="External"/><Relationship Id="rId140" Type="http://schemas.openxmlformats.org/officeDocument/2006/relationships/hyperlink" Target="file:///C:\Users\edume\Downloads\ESG%20-%20edumedic.docx" TargetMode="External"/><Relationship Id="rId161" Type="http://schemas.openxmlformats.org/officeDocument/2006/relationships/hyperlink" Target="file:///C:\Users\edume\Downloads\ESG%20-%20edumedic.docx" TargetMode="External"/><Relationship Id="rId182" Type="http://schemas.openxmlformats.org/officeDocument/2006/relationships/hyperlink" Target="file:///C:\Users\edume\Downloads\ESG%20-%20edumedic.docx" TargetMode="External"/><Relationship Id="rId6" Type="http://schemas.openxmlformats.org/officeDocument/2006/relationships/endnotes" Target="endnotes.xml"/><Relationship Id="rId23" Type="http://schemas.openxmlformats.org/officeDocument/2006/relationships/hyperlink" Target="file:///C:\Users\edume\Downloads\ESG%20-%20edumedic.docx" TargetMode="External"/><Relationship Id="rId119" Type="http://schemas.openxmlformats.org/officeDocument/2006/relationships/hyperlink" Target="file:///C:\Users\edume\Downloads\ESG%20-%20edumedic.docx" TargetMode="External"/><Relationship Id="rId44" Type="http://schemas.openxmlformats.org/officeDocument/2006/relationships/hyperlink" Target="file:///C:\Users\edume\Downloads\ESG%20-%20edumedic.docx" TargetMode="External"/><Relationship Id="rId65" Type="http://schemas.openxmlformats.org/officeDocument/2006/relationships/hyperlink" Target="file:///C:\Users\edume\Downloads\ESG%20-%20edumedic.docx" TargetMode="External"/><Relationship Id="rId86" Type="http://schemas.openxmlformats.org/officeDocument/2006/relationships/hyperlink" Target="file:///C:\Users\edume\Downloads\ESG%20-%20edumedic.docx" TargetMode="External"/><Relationship Id="rId130" Type="http://schemas.openxmlformats.org/officeDocument/2006/relationships/hyperlink" Target="file:///C:\Users\edume\Downloads\ESG%20-%20edumedic.docx" TargetMode="External"/><Relationship Id="rId151" Type="http://schemas.openxmlformats.org/officeDocument/2006/relationships/hyperlink" Target="file:///C:\Users\edume\Downloads\ESG%20-%20edumedic.docx" TargetMode="External"/><Relationship Id="rId172" Type="http://schemas.openxmlformats.org/officeDocument/2006/relationships/hyperlink" Target="file:///C:\Users\edume\Downloads\ESG%20-%20edumedic.docx" TargetMode="External"/><Relationship Id="rId193" Type="http://schemas.openxmlformats.org/officeDocument/2006/relationships/theme" Target="theme/theme1.xml"/><Relationship Id="rId13" Type="http://schemas.openxmlformats.org/officeDocument/2006/relationships/hyperlink" Target="file:///C:\Users\edume\Downloads\ESG%20-%20edumedic.docx" TargetMode="External"/><Relationship Id="rId109" Type="http://schemas.openxmlformats.org/officeDocument/2006/relationships/hyperlink" Target="file:///C:\Users\edume\Downloads\ESG%20-%20edumedic.docx" TargetMode="External"/><Relationship Id="rId34" Type="http://schemas.openxmlformats.org/officeDocument/2006/relationships/hyperlink" Target="file:///C:\Users\edume\Downloads\ESG%20-%20edumedic.docx" TargetMode="External"/><Relationship Id="rId50" Type="http://schemas.openxmlformats.org/officeDocument/2006/relationships/hyperlink" Target="file:///C:\Users\edume\Downloads\ESG%20-%20edumedic.docx" TargetMode="External"/><Relationship Id="rId55" Type="http://schemas.openxmlformats.org/officeDocument/2006/relationships/hyperlink" Target="file:///C:\Users\edume\Downloads\ESG%20-%20edumedic.docx" TargetMode="External"/><Relationship Id="rId76" Type="http://schemas.openxmlformats.org/officeDocument/2006/relationships/hyperlink" Target="file:///C:\Users\edume\Downloads\ESG%20-%20edumedic.docx" TargetMode="External"/><Relationship Id="rId97" Type="http://schemas.openxmlformats.org/officeDocument/2006/relationships/hyperlink" Target="file:///C:\Users\edume\Downloads\ESG%20-%20edumedic.docx" TargetMode="External"/><Relationship Id="rId104" Type="http://schemas.openxmlformats.org/officeDocument/2006/relationships/hyperlink" Target="file:///C:\Users\edume\Downloads\ESG%20-%20edumedic.docx" TargetMode="External"/><Relationship Id="rId120" Type="http://schemas.openxmlformats.org/officeDocument/2006/relationships/hyperlink" Target="file:///C:\Users\edume\Downloads\ESG%20-%20edumedic.docx" TargetMode="External"/><Relationship Id="rId125" Type="http://schemas.openxmlformats.org/officeDocument/2006/relationships/hyperlink" Target="file:///C:\Users\edume\Downloads\ESG%20-%20edumedic.docx" TargetMode="External"/><Relationship Id="rId141" Type="http://schemas.openxmlformats.org/officeDocument/2006/relationships/hyperlink" Target="file:///C:\Users\edume\Downloads\ESG%20-%20edumedic.docx" TargetMode="External"/><Relationship Id="rId146" Type="http://schemas.openxmlformats.org/officeDocument/2006/relationships/hyperlink" Target="file:///C:\Users\edume\Downloads\ESG%20-%20edumedic.docx" TargetMode="External"/><Relationship Id="rId167" Type="http://schemas.openxmlformats.org/officeDocument/2006/relationships/hyperlink" Target="file:///C:\Users\edume\Downloads\ESG%20-%20edumedic.docx" TargetMode="External"/><Relationship Id="rId188" Type="http://schemas.openxmlformats.org/officeDocument/2006/relationships/footer" Target="footer1.xml"/><Relationship Id="rId7" Type="http://schemas.openxmlformats.org/officeDocument/2006/relationships/image" Target="media/image1.jpeg"/><Relationship Id="rId71" Type="http://schemas.openxmlformats.org/officeDocument/2006/relationships/hyperlink" Target="file:///C:\Users\edume\Downloads\ESG%20-%20edumedic.docx" TargetMode="External"/><Relationship Id="rId92" Type="http://schemas.openxmlformats.org/officeDocument/2006/relationships/hyperlink" Target="file:///C:\Users\edume\Downloads\ESG%20-%20edumedic.docx" TargetMode="External"/><Relationship Id="rId162" Type="http://schemas.openxmlformats.org/officeDocument/2006/relationships/hyperlink" Target="file:///C:\Users\edume\Downloads\ESG%20-%20edumedic.docx" TargetMode="External"/><Relationship Id="rId183" Type="http://schemas.openxmlformats.org/officeDocument/2006/relationships/hyperlink" Target="file:///C:\Users\edume\Downloads\ESG%20-%20edumedic.docx" TargetMode="External"/><Relationship Id="rId2" Type="http://schemas.openxmlformats.org/officeDocument/2006/relationships/styles" Target="styles.xml"/><Relationship Id="rId29" Type="http://schemas.openxmlformats.org/officeDocument/2006/relationships/hyperlink" Target="file:///C:\Users\edume\Downloads\ESG%20-%20edumedic.docx" TargetMode="External"/><Relationship Id="rId24" Type="http://schemas.openxmlformats.org/officeDocument/2006/relationships/hyperlink" Target="file:///C:\Users\edume\Downloads\ESG%20-%20edumedic.docx" TargetMode="External"/><Relationship Id="rId40" Type="http://schemas.openxmlformats.org/officeDocument/2006/relationships/hyperlink" Target="file:///C:\Users\edume\Downloads\ESG%20-%20edumedic.docx" TargetMode="External"/><Relationship Id="rId45" Type="http://schemas.openxmlformats.org/officeDocument/2006/relationships/hyperlink" Target="file:///C:\Users\edume\Downloads\ESG%20-%20edumedic.docx" TargetMode="External"/><Relationship Id="rId66" Type="http://schemas.openxmlformats.org/officeDocument/2006/relationships/hyperlink" Target="file:///C:\Users\edume\Downloads\ESG%20-%20edumedic.docx" TargetMode="External"/><Relationship Id="rId87" Type="http://schemas.openxmlformats.org/officeDocument/2006/relationships/hyperlink" Target="file:///C:\Users\edume\Downloads\ESG%20-%20edumedic.docx" TargetMode="External"/><Relationship Id="rId110" Type="http://schemas.openxmlformats.org/officeDocument/2006/relationships/hyperlink" Target="file:///C:\Users\edume\Downloads\ESG%20-%20edumedic.docx" TargetMode="External"/><Relationship Id="rId115" Type="http://schemas.openxmlformats.org/officeDocument/2006/relationships/hyperlink" Target="file:///C:\Users\edume\Downloads\ESG%20-%20edumedic.docx" TargetMode="External"/><Relationship Id="rId131" Type="http://schemas.openxmlformats.org/officeDocument/2006/relationships/hyperlink" Target="file:///C:\Users\edume\Downloads\ESG%20-%20edumedic.docx" TargetMode="External"/><Relationship Id="rId136" Type="http://schemas.openxmlformats.org/officeDocument/2006/relationships/hyperlink" Target="file:///C:\Users\edume\Downloads\ESG%20-%20edumedic.docx" TargetMode="External"/><Relationship Id="rId157" Type="http://schemas.openxmlformats.org/officeDocument/2006/relationships/hyperlink" Target="file:///C:\Users\edume\Downloads\ESG%20-%20edumedic.docx" TargetMode="External"/><Relationship Id="rId178" Type="http://schemas.openxmlformats.org/officeDocument/2006/relationships/hyperlink" Target="file:///C:\Users\edume\Downloads\ESG%20-%20edumedic.docx" TargetMode="External"/><Relationship Id="rId61" Type="http://schemas.openxmlformats.org/officeDocument/2006/relationships/hyperlink" Target="file:///C:\Users\edume\Downloads\ESG%20-%20edumedic.docx" TargetMode="External"/><Relationship Id="rId82" Type="http://schemas.openxmlformats.org/officeDocument/2006/relationships/hyperlink" Target="file:///C:\Users\edume\Downloads\ESG%20-%20edumedic.docx" TargetMode="External"/><Relationship Id="rId152" Type="http://schemas.openxmlformats.org/officeDocument/2006/relationships/hyperlink" Target="file:///C:\Users\edume\Downloads\ESG%20-%20edumedic.docx" TargetMode="External"/><Relationship Id="rId173" Type="http://schemas.openxmlformats.org/officeDocument/2006/relationships/hyperlink" Target="file:///C:\Users\edume\Downloads\ESG%20-%20edumedic.docx" TargetMode="External"/><Relationship Id="rId19" Type="http://schemas.openxmlformats.org/officeDocument/2006/relationships/hyperlink" Target="file:///C:\Users\edume\Downloads\ESG%20-%20edumedic.docx" TargetMode="External"/><Relationship Id="rId14" Type="http://schemas.openxmlformats.org/officeDocument/2006/relationships/hyperlink" Target="file:///C:\Users\edume\Downloads\ESG%20-%20edumedic.docx" TargetMode="External"/><Relationship Id="rId30" Type="http://schemas.openxmlformats.org/officeDocument/2006/relationships/hyperlink" Target="file:///C:\Users\edume\Downloads\ESG%20-%20edumedic.docx" TargetMode="External"/><Relationship Id="rId35" Type="http://schemas.openxmlformats.org/officeDocument/2006/relationships/hyperlink" Target="file:///C:\Users\edume\Downloads\ESG%20-%20edumedic.docx" TargetMode="External"/><Relationship Id="rId56" Type="http://schemas.openxmlformats.org/officeDocument/2006/relationships/hyperlink" Target="file:///C:\Users\edume\Downloads\ESG%20-%20edumedic.docx" TargetMode="External"/><Relationship Id="rId77" Type="http://schemas.openxmlformats.org/officeDocument/2006/relationships/hyperlink" Target="file:///C:\Users\edume\Downloads\ESG%20-%20edumedic.docx" TargetMode="External"/><Relationship Id="rId100" Type="http://schemas.openxmlformats.org/officeDocument/2006/relationships/hyperlink" Target="file:///C:\Users\edume\Downloads\ESG%20-%20edumedic.docx" TargetMode="External"/><Relationship Id="rId105" Type="http://schemas.openxmlformats.org/officeDocument/2006/relationships/hyperlink" Target="file:///C:\Users\edume\Downloads\ESG%20-%20edumedic.docx" TargetMode="External"/><Relationship Id="rId126" Type="http://schemas.openxmlformats.org/officeDocument/2006/relationships/hyperlink" Target="file:///C:\Users\edume\Downloads\ESG%20-%20edumedic.docx" TargetMode="External"/><Relationship Id="rId147" Type="http://schemas.openxmlformats.org/officeDocument/2006/relationships/hyperlink" Target="file:///C:\Users\edume\Downloads\ESG%20-%20edumedic.docx" TargetMode="External"/><Relationship Id="rId168" Type="http://schemas.openxmlformats.org/officeDocument/2006/relationships/hyperlink" Target="file:///C:\Users\edume\Downloads\ESG%20-%20edumedic.docx" TargetMode="External"/><Relationship Id="rId8" Type="http://schemas.openxmlformats.org/officeDocument/2006/relationships/hyperlink" Target="file:///C:\Users\edume\Downloads\ESG%20-%20edumedic.docx" TargetMode="External"/><Relationship Id="rId51" Type="http://schemas.openxmlformats.org/officeDocument/2006/relationships/hyperlink" Target="file:///C:\Users\edume\Downloads\ESG%20-%20edumedic.docx" TargetMode="External"/><Relationship Id="rId72" Type="http://schemas.openxmlformats.org/officeDocument/2006/relationships/hyperlink" Target="file:///C:\Users\edume\Downloads\ESG%20-%20edumedic.docx" TargetMode="External"/><Relationship Id="rId93" Type="http://schemas.openxmlformats.org/officeDocument/2006/relationships/hyperlink" Target="file:///C:\Users\edume\Downloads\ESG%20-%20edumedic.docx" TargetMode="External"/><Relationship Id="rId98" Type="http://schemas.openxmlformats.org/officeDocument/2006/relationships/hyperlink" Target="file:///C:\Users\edume\Downloads\ESG%20-%20edumedic.docx" TargetMode="External"/><Relationship Id="rId121" Type="http://schemas.openxmlformats.org/officeDocument/2006/relationships/hyperlink" Target="file:///C:\Users\edume\Downloads\ESG%20-%20edumedic.docx" TargetMode="External"/><Relationship Id="rId142" Type="http://schemas.openxmlformats.org/officeDocument/2006/relationships/hyperlink" Target="file:///C:\Users\edume\Downloads\ESG%20-%20edumedic.docx" TargetMode="External"/><Relationship Id="rId163" Type="http://schemas.openxmlformats.org/officeDocument/2006/relationships/hyperlink" Target="file:///C:\Users\edume\Downloads\ESG%20-%20edumedic.docx" TargetMode="External"/><Relationship Id="rId184" Type="http://schemas.openxmlformats.org/officeDocument/2006/relationships/image" Target="media/image2.png"/><Relationship Id="rId189" Type="http://schemas.openxmlformats.org/officeDocument/2006/relationships/footer" Target="footer2.xml"/><Relationship Id="rId3" Type="http://schemas.openxmlformats.org/officeDocument/2006/relationships/settings" Target="settings.xml"/><Relationship Id="rId25" Type="http://schemas.openxmlformats.org/officeDocument/2006/relationships/hyperlink" Target="file:///C:\Users\edume\Downloads\ESG%20-%20edumedic.docx" TargetMode="External"/><Relationship Id="rId46" Type="http://schemas.openxmlformats.org/officeDocument/2006/relationships/hyperlink" Target="file:///C:\Users\edume\Downloads\ESG%20-%20edumedic.docx" TargetMode="External"/><Relationship Id="rId67" Type="http://schemas.openxmlformats.org/officeDocument/2006/relationships/hyperlink" Target="file:///C:\Users\edume\Downloads\ESG%20-%20edumedic.docx" TargetMode="External"/><Relationship Id="rId116" Type="http://schemas.openxmlformats.org/officeDocument/2006/relationships/hyperlink" Target="file:///C:\Users\edume\Downloads\ESG%20-%20edumedic.docx" TargetMode="External"/><Relationship Id="rId137" Type="http://schemas.openxmlformats.org/officeDocument/2006/relationships/hyperlink" Target="file:///C:\Users\edume\Downloads\ESG%20-%20edumedic.docx" TargetMode="External"/><Relationship Id="rId158" Type="http://schemas.openxmlformats.org/officeDocument/2006/relationships/hyperlink" Target="file:///C:\Users\edume\Downloads\ESG%20-%20edumedic.docx" TargetMode="External"/><Relationship Id="rId20" Type="http://schemas.openxmlformats.org/officeDocument/2006/relationships/hyperlink" Target="file:///C:\Users\edume\Downloads\ESG%20-%20edumedic.docx" TargetMode="External"/><Relationship Id="rId41" Type="http://schemas.openxmlformats.org/officeDocument/2006/relationships/hyperlink" Target="file:///C:\Users\edume\Downloads\ESG%20-%20edumedic.docx" TargetMode="External"/><Relationship Id="rId62" Type="http://schemas.openxmlformats.org/officeDocument/2006/relationships/hyperlink" Target="file:///C:\Users\edume\Downloads\ESG%20-%20edumedic.docx" TargetMode="External"/><Relationship Id="rId83" Type="http://schemas.openxmlformats.org/officeDocument/2006/relationships/hyperlink" Target="file:///C:\Users\edume\Downloads\ESG%20-%20edumedic.docx" TargetMode="External"/><Relationship Id="rId88" Type="http://schemas.openxmlformats.org/officeDocument/2006/relationships/hyperlink" Target="file:///C:\Users\edume\Downloads\ESG%20-%20edumedic.docx" TargetMode="External"/><Relationship Id="rId111" Type="http://schemas.openxmlformats.org/officeDocument/2006/relationships/hyperlink" Target="file:///C:\Users\edume\Downloads\ESG%20-%20edumedic.docx" TargetMode="External"/><Relationship Id="rId132" Type="http://schemas.openxmlformats.org/officeDocument/2006/relationships/hyperlink" Target="file:///C:\Users\edume\Downloads\ESG%20-%20edumedic.docx" TargetMode="External"/><Relationship Id="rId153" Type="http://schemas.openxmlformats.org/officeDocument/2006/relationships/hyperlink" Target="file:///C:\Users\edume\Downloads\ESG%20-%20edumedic.docx" TargetMode="External"/><Relationship Id="rId174" Type="http://schemas.openxmlformats.org/officeDocument/2006/relationships/hyperlink" Target="file:///C:\Users\edume\Downloads\ESG%20-%20edumedic.docx" TargetMode="External"/><Relationship Id="rId179" Type="http://schemas.openxmlformats.org/officeDocument/2006/relationships/hyperlink" Target="file:///C:\Users\edume\Downloads\ESG%20-%20edumedic.docx" TargetMode="External"/><Relationship Id="rId190" Type="http://schemas.openxmlformats.org/officeDocument/2006/relationships/header" Target="header3.xml"/><Relationship Id="rId15" Type="http://schemas.openxmlformats.org/officeDocument/2006/relationships/hyperlink" Target="file:///C:\Users\edume\Downloads\ESG%20-%20edumedic.docx" TargetMode="External"/><Relationship Id="rId36" Type="http://schemas.openxmlformats.org/officeDocument/2006/relationships/hyperlink" Target="file:///C:\Users\edume\Downloads\ESG%20-%20edumedic.docx" TargetMode="External"/><Relationship Id="rId57" Type="http://schemas.openxmlformats.org/officeDocument/2006/relationships/hyperlink" Target="file:///C:\Users\edume\Downloads\ESG%20-%20edumedic.docx" TargetMode="External"/><Relationship Id="rId106" Type="http://schemas.openxmlformats.org/officeDocument/2006/relationships/hyperlink" Target="file:///C:\Users\edume\Downloads\ESG%20-%20edumedic.docx" TargetMode="External"/><Relationship Id="rId127" Type="http://schemas.openxmlformats.org/officeDocument/2006/relationships/hyperlink" Target="file:///C:\Users\edume\Downloads\ESG%20-%20edumedic.docx" TargetMode="External"/><Relationship Id="rId10" Type="http://schemas.openxmlformats.org/officeDocument/2006/relationships/hyperlink" Target="file:///C:\Users\edume\Downloads\ESG%20-%20edumedic.docx" TargetMode="External"/><Relationship Id="rId31" Type="http://schemas.openxmlformats.org/officeDocument/2006/relationships/hyperlink" Target="file:///C:\Users\edume\Downloads\ESG%20-%20edumedic.docx" TargetMode="External"/><Relationship Id="rId52" Type="http://schemas.openxmlformats.org/officeDocument/2006/relationships/hyperlink" Target="file:///C:\Users\edume\Downloads\ESG%20-%20edumedic.docx" TargetMode="External"/><Relationship Id="rId73" Type="http://schemas.openxmlformats.org/officeDocument/2006/relationships/hyperlink" Target="file:///C:\Users\edume\Downloads\ESG%20-%20edumedic.docx" TargetMode="External"/><Relationship Id="rId78" Type="http://schemas.openxmlformats.org/officeDocument/2006/relationships/hyperlink" Target="file:///C:\Users\edume\Downloads\ESG%20-%20edumedic.docx" TargetMode="External"/><Relationship Id="rId94" Type="http://schemas.openxmlformats.org/officeDocument/2006/relationships/hyperlink" Target="file:///C:\Users\edume\Downloads\ESG%20-%20edumedic.docx" TargetMode="External"/><Relationship Id="rId99" Type="http://schemas.openxmlformats.org/officeDocument/2006/relationships/hyperlink" Target="file:///C:\Users\edume\Downloads\ESG%20-%20edumedic.docx" TargetMode="External"/><Relationship Id="rId101" Type="http://schemas.openxmlformats.org/officeDocument/2006/relationships/hyperlink" Target="file:///C:\Users\edume\Downloads\ESG%20-%20edumedic.docx" TargetMode="External"/><Relationship Id="rId122" Type="http://schemas.openxmlformats.org/officeDocument/2006/relationships/hyperlink" Target="file:///C:\Users\edume\Downloads\ESG%20-%20edumedic.docx" TargetMode="External"/><Relationship Id="rId143" Type="http://schemas.openxmlformats.org/officeDocument/2006/relationships/hyperlink" Target="file:///C:\Users\edume\Downloads\ESG%20-%20edumedic.docx" TargetMode="External"/><Relationship Id="rId148" Type="http://schemas.openxmlformats.org/officeDocument/2006/relationships/hyperlink" Target="file:///C:\Users\edume\Downloads\ESG%20-%20edumedic.docx" TargetMode="External"/><Relationship Id="rId164" Type="http://schemas.openxmlformats.org/officeDocument/2006/relationships/hyperlink" Target="file:///C:\Users\edume\Downloads\ESG%20-%20edumedic.docx" TargetMode="External"/><Relationship Id="rId169" Type="http://schemas.openxmlformats.org/officeDocument/2006/relationships/hyperlink" Target="file:///C:\Users\edume\Downloads\ESG%20-%20edumedic.docx" TargetMode="External"/><Relationship Id="rId185"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file:///C:\Users\edume\Downloads\ESG%20-%20edumedic.docx" TargetMode="External"/><Relationship Id="rId180" Type="http://schemas.openxmlformats.org/officeDocument/2006/relationships/hyperlink" Target="file:///C:\Users\edume\Downloads\ESG%20-%20edumedic.docx" TargetMode="External"/><Relationship Id="rId26" Type="http://schemas.openxmlformats.org/officeDocument/2006/relationships/hyperlink" Target="file:///C:\Users\edume\Downloads\ESG%20-%20edumedic.docx" TargetMode="External"/><Relationship Id="rId47" Type="http://schemas.openxmlformats.org/officeDocument/2006/relationships/hyperlink" Target="file:///C:\Users\edume\Downloads\ESG%20-%20edumedic.docx" TargetMode="External"/><Relationship Id="rId68" Type="http://schemas.openxmlformats.org/officeDocument/2006/relationships/hyperlink" Target="file:///C:\Users\edume\Downloads\ESG%20-%20edumedic.docx" TargetMode="External"/><Relationship Id="rId89" Type="http://schemas.openxmlformats.org/officeDocument/2006/relationships/hyperlink" Target="file:///C:\Users\edume\Downloads\ESG%20-%20edumedic.docx" TargetMode="External"/><Relationship Id="rId112" Type="http://schemas.openxmlformats.org/officeDocument/2006/relationships/hyperlink" Target="file:///C:\Users\edume\Downloads\ESG%20-%20edumedic.docx" TargetMode="External"/><Relationship Id="rId133" Type="http://schemas.openxmlformats.org/officeDocument/2006/relationships/hyperlink" Target="file:///C:\Users\edume\Downloads\ESG%20-%20edumedic.docx" TargetMode="External"/><Relationship Id="rId154" Type="http://schemas.openxmlformats.org/officeDocument/2006/relationships/hyperlink" Target="file:///C:\Users\edume\Downloads\ESG%20-%20edumedic.docx" TargetMode="External"/><Relationship Id="rId175" Type="http://schemas.openxmlformats.org/officeDocument/2006/relationships/hyperlink" Target="file:///C:\Users\edume\Downloads\ESG%20-%20edumedic.docx" TargetMode="External"/><Relationship Id="rId16" Type="http://schemas.openxmlformats.org/officeDocument/2006/relationships/hyperlink" Target="file:///C:\Users\edume\Downloads\ESG%20-%20edumedic.docx" TargetMode="External"/><Relationship Id="rId37" Type="http://schemas.openxmlformats.org/officeDocument/2006/relationships/hyperlink" Target="file:///C:\Users\edume\Downloads\ESG%20-%20edumedic.docx" TargetMode="External"/><Relationship Id="rId58" Type="http://schemas.openxmlformats.org/officeDocument/2006/relationships/hyperlink" Target="file:///C:\Users\edume\Downloads\ESG%20-%20edumedic.docx" TargetMode="External"/><Relationship Id="rId79" Type="http://schemas.openxmlformats.org/officeDocument/2006/relationships/hyperlink" Target="file:///C:\Users\edume\Downloads\ESG%20-%20edumedic.docx" TargetMode="External"/><Relationship Id="rId102" Type="http://schemas.openxmlformats.org/officeDocument/2006/relationships/hyperlink" Target="file:///C:\Users\edume\Downloads\ESG%20-%20edumedic.docx" TargetMode="External"/><Relationship Id="rId123" Type="http://schemas.openxmlformats.org/officeDocument/2006/relationships/hyperlink" Target="file:///C:\Users\edume\Downloads\ESG%20-%20edumedic.docx" TargetMode="External"/><Relationship Id="rId144" Type="http://schemas.openxmlformats.org/officeDocument/2006/relationships/hyperlink" Target="file:///C:\Users\edume\Downloads\ESG%20-%20edumedic.docx" TargetMode="External"/><Relationship Id="rId90" Type="http://schemas.openxmlformats.org/officeDocument/2006/relationships/hyperlink" Target="file:///C:\Users\edume\Downloads\ESG%20-%20edumedic.docx" TargetMode="External"/><Relationship Id="rId165" Type="http://schemas.openxmlformats.org/officeDocument/2006/relationships/hyperlink" Target="file:///C:\Users\edume\Downloads\ESG%20-%20edumedic.docx" TargetMode="External"/><Relationship Id="rId186" Type="http://schemas.openxmlformats.org/officeDocument/2006/relationships/header" Target="header1.xml"/><Relationship Id="rId27" Type="http://schemas.openxmlformats.org/officeDocument/2006/relationships/hyperlink" Target="file:///C:\Users\edume\Downloads\ESG%20-%20edumedic.docx" TargetMode="External"/><Relationship Id="rId48" Type="http://schemas.openxmlformats.org/officeDocument/2006/relationships/hyperlink" Target="file:///C:\Users\edume\Downloads\ESG%20-%20edumedic.docx" TargetMode="External"/><Relationship Id="rId69" Type="http://schemas.openxmlformats.org/officeDocument/2006/relationships/hyperlink" Target="file:///C:\Users\edume\Downloads\ESG%20-%20edumedic.docx" TargetMode="External"/><Relationship Id="rId113" Type="http://schemas.openxmlformats.org/officeDocument/2006/relationships/hyperlink" Target="file:///C:\Users\edume\Downloads\ESG%20-%20edumedic.docx" TargetMode="External"/><Relationship Id="rId134" Type="http://schemas.openxmlformats.org/officeDocument/2006/relationships/hyperlink" Target="file:///C:\Users\edume\Downloads\ESG%20-%20edumedic.docx" TargetMode="External"/><Relationship Id="rId80" Type="http://schemas.openxmlformats.org/officeDocument/2006/relationships/hyperlink" Target="file:///C:\Users\edume\Downloads\ESG%20-%20edumedic.docx" TargetMode="External"/><Relationship Id="rId155" Type="http://schemas.openxmlformats.org/officeDocument/2006/relationships/hyperlink" Target="file:///C:\Users\edume\Downloads\ESG%20-%20edumedic.docx" TargetMode="External"/><Relationship Id="rId176" Type="http://schemas.openxmlformats.org/officeDocument/2006/relationships/hyperlink" Target="file:///C:\Users\edume\Downloads\ESG%20-%20edumedic.docx" TargetMode="External"/><Relationship Id="rId17" Type="http://schemas.openxmlformats.org/officeDocument/2006/relationships/hyperlink" Target="file:///C:\Users\edume\Downloads\ESG%20-%20edumedic.docx" TargetMode="External"/><Relationship Id="rId38" Type="http://schemas.openxmlformats.org/officeDocument/2006/relationships/hyperlink" Target="file:///C:\Users\edume\Downloads\ESG%20-%20edumedic.docx" TargetMode="External"/><Relationship Id="rId59" Type="http://schemas.openxmlformats.org/officeDocument/2006/relationships/hyperlink" Target="file:///C:\Users\edume\Downloads\ESG%20-%20edumedic.docx" TargetMode="External"/><Relationship Id="rId103" Type="http://schemas.openxmlformats.org/officeDocument/2006/relationships/hyperlink" Target="file:///C:\Users\edume\Downloads\ESG%20-%20edumedic.docx" TargetMode="External"/><Relationship Id="rId124" Type="http://schemas.openxmlformats.org/officeDocument/2006/relationships/hyperlink" Target="file:///C:\Users\edume\Downloads\ESG%20-%20edumedic.docx" TargetMode="External"/><Relationship Id="rId70" Type="http://schemas.openxmlformats.org/officeDocument/2006/relationships/hyperlink" Target="file:///C:\Users\edume\Downloads\ESG%20-%20edumedic.docx" TargetMode="External"/><Relationship Id="rId91" Type="http://schemas.openxmlformats.org/officeDocument/2006/relationships/hyperlink" Target="file:///C:\Users\edume\Downloads\ESG%20-%20edumedic.docx" TargetMode="External"/><Relationship Id="rId145" Type="http://schemas.openxmlformats.org/officeDocument/2006/relationships/hyperlink" Target="file:///C:\Users\edume\Downloads\ESG%20-%20edumedic.docx" TargetMode="External"/><Relationship Id="rId166" Type="http://schemas.openxmlformats.org/officeDocument/2006/relationships/hyperlink" Target="file:///C:\Users\edume\Downloads\ESG%20-%20edumedic.docx" TargetMode="External"/><Relationship Id="rId187" Type="http://schemas.openxmlformats.org/officeDocument/2006/relationships/header" Target="header2.xml"/><Relationship Id="rId1" Type="http://schemas.openxmlformats.org/officeDocument/2006/relationships/numbering" Target="numbering.xml"/><Relationship Id="rId28" Type="http://schemas.openxmlformats.org/officeDocument/2006/relationships/hyperlink" Target="file:///C:\Users\edume\Downloads\ESG%20-%20edumedic.docx" TargetMode="External"/><Relationship Id="rId49" Type="http://schemas.openxmlformats.org/officeDocument/2006/relationships/hyperlink" Target="file:///C:\Users\edume\Downloads\ESG%20-%20edumedic.docx" TargetMode="External"/><Relationship Id="rId114" Type="http://schemas.openxmlformats.org/officeDocument/2006/relationships/hyperlink" Target="file:///C:\Users\edume\Downloads\ESG%20-%20edumedic.docx" TargetMode="External"/><Relationship Id="rId60" Type="http://schemas.openxmlformats.org/officeDocument/2006/relationships/hyperlink" Target="file:///C:\Users\edume\Downloads\ESG%20-%20edumedic.docx" TargetMode="External"/><Relationship Id="rId81" Type="http://schemas.openxmlformats.org/officeDocument/2006/relationships/hyperlink" Target="file:///C:\Users\edume\Downloads\ESG%20-%20edumedic.docx" TargetMode="External"/><Relationship Id="rId135" Type="http://schemas.openxmlformats.org/officeDocument/2006/relationships/hyperlink" Target="file:///C:\Users\edume\Downloads\ESG%20-%20edumedic.docx" TargetMode="External"/><Relationship Id="rId156" Type="http://schemas.openxmlformats.org/officeDocument/2006/relationships/hyperlink" Target="file:///C:\Users\edume\Downloads\ESG%20-%20edumedic.docx" TargetMode="External"/><Relationship Id="rId177" Type="http://schemas.openxmlformats.org/officeDocument/2006/relationships/hyperlink" Target="file:///C:\Users\edume\Downloads\ESG%20-%20edumedic.docx" TargetMode="External"/><Relationship Id="rId18" Type="http://schemas.openxmlformats.org/officeDocument/2006/relationships/hyperlink" Target="file:///C:\Users\edume\Downloads\ESG%20-%20edumedic.docx" TargetMode="External"/><Relationship Id="rId39" Type="http://schemas.openxmlformats.org/officeDocument/2006/relationships/hyperlink" Target="file:///C:\Users\edume\Downloads\ESG%20-%20edumedic.doc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Edumedic05@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45</Pages>
  <Words>19711</Words>
  <Characters>106440</Characters>
  <Application>Microsoft Office Word</Application>
  <DocSecurity>0</DocSecurity>
  <Lines>887</Lines>
  <Paragraphs>251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Everaldo Mendes</dc:creator>
  <cp:lastModifiedBy>Luciane Antunes Mendes</cp:lastModifiedBy>
  <cp:revision>3</cp:revision>
  <cp:lastPrinted>2024-12-09T22:22:00Z</cp:lastPrinted>
  <dcterms:created xsi:type="dcterms:W3CDTF">2026-09-18T20:24:00Z</dcterms:created>
  <dcterms:modified xsi:type="dcterms:W3CDTF">2026-09-18T20:33:00Z</dcterms:modified>
</cp:coreProperties>
</file>